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73" w:rsidRPr="00D619A9" w:rsidRDefault="00D22572" w:rsidP="00C73AAD">
      <w:pPr>
        <w:jc w:val="center"/>
        <w:rPr>
          <w:b/>
          <w:lang w:val="es-CO"/>
        </w:rPr>
      </w:pPr>
      <w:r w:rsidRPr="00D619A9">
        <w:rPr>
          <w:b/>
          <w:lang w:val="es-CO"/>
        </w:rPr>
        <w:t xml:space="preserve">ANALISIS DE UN </w:t>
      </w:r>
      <w:proofErr w:type="spellStart"/>
      <w:r w:rsidRPr="00D619A9">
        <w:rPr>
          <w:b/>
          <w:lang w:val="es-CO"/>
        </w:rPr>
        <w:t>PyG</w:t>
      </w:r>
      <w:proofErr w:type="spellEnd"/>
    </w:p>
    <w:p w:rsidR="00D22572" w:rsidRPr="00D619A9" w:rsidRDefault="00D22572" w:rsidP="00E43176">
      <w:pPr>
        <w:jc w:val="both"/>
        <w:rPr>
          <w:lang w:val="es-CO"/>
        </w:rPr>
      </w:pPr>
    </w:p>
    <w:p w:rsidR="00472396" w:rsidRPr="00D619A9" w:rsidRDefault="00F22DEC" w:rsidP="00472396">
      <w:pPr>
        <w:jc w:val="both"/>
        <w:rPr>
          <w:lang w:val="es-CO"/>
        </w:rPr>
      </w:pPr>
      <w:r w:rsidRPr="00D619A9">
        <w:rPr>
          <w:lang w:val="es-CO"/>
        </w:rPr>
        <w:t>Las entidades de seguros en Colombia para su constitución y funcionamiento deben acreditar un capital mínimo básico y contar con requerimientos adicionales de capital por ramo explotado.</w:t>
      </w:r>
    </w:p>
    <w:p w:rsidR="00F22DEC" w:rsidRPr="00D619A9" w:rsidRDefault="00F22DEC" w:rsidP="00472396">
      <w:pPr>
        <w:jc w:val="both"/>
        <w:rPr>
          <w:lang w:val="es-CO"/>
        </w:rPr>
      </w:pPr>
    </w:p>
    <w:p w:rsidR="00F22DEC" w:rsidRPr="00D619A9" w:rsidRDefault="00F22DEC" w:rsidP="00472396">
      <w:pPr>
        <w:jc w:val="both"/>
        <w:rPr>
          <w:lang w:val="es-CO"/>
        </w:rPr>
      </w:pPr>
      <w:r w:rsidRPr="00D619A9">
        <w:rPr>
          <w:lang w:val="es-CO"/>
        </w:rPr>
        <w:t>Este requerimiento está regulado por la normatividad colombiana establece que el capital mínimo básico será de 6,611 mil millones para el año 2005 y creciente como el IPC. Igualmente, se requiere tener un capital adicional por cada ramo explotado de acuerdo a la siguiente tabla:</w:t>
      </w:r>
    </w:p>
    <w:p w:rsidR="00F22DEC" w:rsidRPr="00D619A9" w:rsidRDefault="00F22DEC" w:rsidP="00472396">
      <w:pPr>
        <w:jc w:val="both"/>
        <w:rPr>
          <w:lang w:val="es-CO"/>
        </w:rPr>
      </w:pPr>
    </w:p>
    <w:p w:rsidR="00F22DEC" w:rsidRPr="00D619A9" w:rsidRDefault="009D23E5" w:rsidP="00472396">
      <w:pPr>
        <w:jc w:val="both"/>
        <w:rPr>
          <w:lang w:val="es-CO"/>
        </w:rPr>
      </w:pPr>
      <w:r w:rsidRPr="00D619A9">
        <w:rPr>
          <w:noProof/>
          <w:lang w:val="es-CO" w:eastAsia="es-CO"/>
        </w:rPr>
        <w:drawing>
          <wp:inline distT="0" distB="0" distL="0" distR="0">
            <wp:extent cx="3314700" cy="14351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DEC" w:rsidRPr="00D619A9" w:rsidRDefault="00F22DEC" w:rsidP="00472396">
      <w:pPr>
        <w:jc w:val="both"/>
        <w:rPr>
          <w:lang w:val="es-CO"/>
        </w:rPr>
      </w:pPr>
    </w:p>
    <w:p w:rsidR="00F22DEC" w:rsidRPr="00D619A9" w:rsidRDefault="00FE62B6" w:rsidP="00472396">
      <w:pPr>
        <w:jc w:val="both"/>
        <w:rPr>
          <w:lang w:val="es-CO"/>
        </w:rPr>
      </w:pPr>
      <w:r w:rsidRPr="00D619A9">
        <w:rPr>
          <w:lang w:val="es-CO"/>
        </w:rPr>
        <w:t>Además, si una compañía de seguros generales se encuentra autorizada para explotar algún ramo de seguros generales, debe acreditar un Patrimonio Técnico</w:t>
      </w:r>
      <w:r w:rsidR="0064427D" w:rsidRPr="00D619A9">
        <w:rPr>
          <w:lang w:val="es-CO"/>
        </w:rPr>
        <w:t>(patrimonio que la compañía posee y utiliza para su operación)</w:t>
      </w:r>
      <w:r w:rsidRPr="00D619A9">
        <w:rPr>
          <w:lang w:val="es-CO"/>
        </w:rPr>
        <w:t xml:space="preserve"> no inferior a 897 millones adicionales a los montos señalados anteriormente para los demás ramos autorizados.</w:t>
      </w:r>
    </w:p>
    <w:p w:rsidR="0064427D" w:rsidRPr="00D619A9" w:rsidRDefault="0064427D" w:rsidP="00472396">
      <w:pPr>
        <w:jc w:val="both"/>
        <w:rPr>
          <w:lang w:val="es-CO"/>
        </w:rPr>
      </w:pPr>
    </w:p>
    <w:p w:rsidR="00FE62B6" w:rsidRPr="00D619A9" w:rsidRDefault="009D23E5" w:rsidP="00472396">
      <w:pPr>
        <w:jc w:val="both"/>
        <w:rPr>
          <w:lang w:val="es-CO"/>
        </w:rPr>
      </w:pPr>
      <w:r w:rsidRPr="00D619A9">
        <w:rPr>
          <w:noProof/>
          <w:lang w:val="es-CO" w:eastAsia="es-CO"/>
        </w:rPr>
        <w:drawing>
          <wp:inline distT="0" distB="0" distL="0" distR="0">
            <wp:extent cx="3657600" cy="19431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BC" w:rsidRPr="00D619A9" w:rsidRDefault="004E50BC" w:rsidP="00472396">
      <w:pPr>
        <w:jc w:val="both"/>
        <w:rPr>
          <w:lang w:val="es-CO"/>
        </w:rPr>
      </w:pPr>
    </w:p>
    <w:p w:rsidR="004E50BC" w:rsidRPr="00D619A9" w:rsidRDefault="004E50BC" w:rsidP="00472396">
      <w:pPr>
        <w:jc w:val="both"/>
        <w:rPr>
          <w:lang w:val="es-CO"/>
        </w:rPr>
      </w:pPr>
      <w:r w:rsidRPr="00D619A9">
        <w:rPr>
          <w:b/>
          <w:i/>
          <w:lang w:val="es-CO"/>
        </w:rPr>
        <w:t>Margen de Solvencia</w:t>
      </w:r>
      <w:r w:rsidRPr="00D619A9">
        <w:rPr>
          <w:lang w:val="es-CO"/>
        </w:rPr>
        <w:t xml:space="preserve">: El cálculo del margen de solvencia se calcula con base en las primas emitidas en el último año o de la siniestralidad de los últimos tres ejercicios anuales. Entre los dos se debe escoger el valor más alto. </w:t>
      </w:r>
    </w:p>
    <w:p w:rsidR="004E50BC" w:rsidRPr="00D619A9" w:rsidRDefault="004E50BC" w:rsidP="00472396">
      <w:pPr>
        <w:jc w:val="both"/>
        <w:rPr>
          <w:lang w:val="es-CO"/>
        </w:rPr>
      </w:pPr>
    </w:p>
    <w:p w:rsidR="004E50BC" w:rsidRPr="00D619A9" w:rsidRDefault="004E50BC" w:rsidP="00472396">
      <w:pPr>
        <w:jc w:val="both"/>
        <w:rPr>
          <w:lang w:val="es-CO"/>
        </w:rPr>
      </w:pPr>
      <w:r w:rsidRPr="00D619A9">
        <w:rPr>
          <w:lang w:val="es-CO"/>
        </w:rPr>
        <w:t xml:space="preserve">Para cumplir este requerimiento, las compañías de seguros deben mantener y acreditar un patrimonio adecuado, denominado Patrimonio Técnico Mínimo, y de esta manera dar cumplimiento a las exigencias de solvencia establecidas en </w:t>
      </w:r>
      <w:smartTag w:uri="urn:schemas-microsoft-com:office:smarttags" w:element="PersonName">
        <w:smartTagPr>
          <w:attr w:name="ProductID" w:val="la Legislación."/>
        </w:smartTagPr>
        <w:r w:rsidRPr="00D619A9">
          <w:rPr>
            <w:lang w:val="es-CO"/>
          </w:rPr>
          <w:t>la Legislación.</w:t>
        </w:r>
      </w:smartTag>
    </w:p>
    <w:p w:rsidR="004E50BC" w:rsidRPr="00D619A9" w:rsidRDefault="004E50BC" w:rsidP="00472396">
      <w:pPr>
        <w:jc w:val="both"/>
        <w:rPr>
          <w:lang w:val="es-CO"/>
        </w:rPr>
      </w:pPr>
    </w:p>
    <w:p w:rsidR="004E50BC" w:rsidRPr="00D619A9" w:rsidRDefault="004E50BC" w:rsidP="00472396">
      <w:pPr>
        <w:jc w:val="both"/>
        <w:rPr>
          <w:lang w:val="es-CO"/>
        </w:rPr>
      </w:pPr>
      <w:r w:rsidRPr="00D619A9">
        <w:rPr>
          <w:lang w:val="es-CO"/>
        </w:rPr>
        <w:t xml:space="preserve">Su incumplimiento conlleva a que </w:t>
      </w:r>
      <w:smartTag w:uri="urn:schemas-microsoft-com:office:smarttags" w:element="PersonName">
        <w:smartTagPr>
          <w:attr w:name="ProductID" w:val="la Superintendencia Bancaria"/>
        </w:smartTagPr>
        <w:smartTag w:uri="urn:schemas-microsoft-com:office:smarttags" w:element="PersonName">
          <w:smartTagPr>
            <w:attr w:name="ProductID" w:val="la Superintendencia"/>
          </w:smartTagPr>
          <w:r w:rsidRPr="00D619A9">
            <w:rPr>
              <w:lang w:val="es-CO"/>
            </w:rPr>
            <w:t>la Superintendencia</w:t>
          </w:r>
        </w:smartTag>
        <w:r w:rsidRPr="00D619A9">
          <w:rPr>
            <w:lang w:val="es-CO"/>
          </w:rPr>
          <w:t xml:space="preserve"> Bancaria</w:t>
        </w:r>
      </w:smartTag>
      <w:r w:rsidRPr="00D619A9">
        <w:rPr>
          <w:lang w:val="es-CO"/>
        </w:rPr>
        <w:t xml:space="preserve"> exija a las entidades a que amplíen su capital indispensable para hacer frente a tal déficit en un plazo determinado. El incumplimiento de esta orden, sin perjuicio de otras sanciones, dará lugar a la revocación de la autorización para el ejercicio de la actividad aseguradora</w:t>
      </w:r>
    </w:p>
    <w:p w:rsidR="00FE62B6" w:rsidRPr="00D619A9" w:rsidRDefault="00FE62B6" w:rsidP="00472396">
      <w:pPr>
        <w:jc w:val="both"/>
        <w:rPr>
          <w:lang w:val="es-CO"/>
        </w:rPr>
      </w:pPr>
    </w:p>
    <w:p w:rsidR="00F22DEC" w:rsidRPr="00D619A9" w:rsidRDefault="009D23E5" w:rsidP="00472396">
      <w:pPr>
        <w:jc w:val="both"/>
        <w:rPr>
          <w:lang w:val="es-CO"/>
        </w:rPr>
      </w:pPr>
      <w:r w:rsidRPr="00D619A9">
        <w:rPr>
          <w:noProof/>
          <w:lang w:val="es-CO" w:eastAsia="es-CO"/>
        </w:rPr>
        <w:lastRenderedPageBreak/>
        <w:drawing>
          <wp:inline distT="0" distB="0" distL="0" distR="0">
            <wp:extent cx="2476500" cy="27432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BC" w:rsidRPr="00D619A9" w:rsidRDefault="004E50BC" w:rsidP="00472396">
      <w:pPr>
        <w:jc w:val="both"/>
        <w:rPr>
          <w:lang w:val="es-CO"/>
        </w:rPr>
      </w:pPr>
    </w:p>
    <w:p w:rsidR="004E50BC" w:rsidRPr="00D619A9" w:rsidRDefault="002E3147" w:rsidP="00472396">
      <w:pPr>
        <w:jc w:val="both"/>
        <w:rPr>
          <w:lang w:val="es-CO"/>
        </w:rPr>
      </w:pPr>
      <w:r w:rsidRPr="00D619A9">
        <w:rPr>
          <w:b/>
          <w:i/>
          <w:lang w:val="es-CO"/>
        </w:rPr>
        <w:t>PRIMAS EMITIDAS</w:t>
      </w:r>
      <w:r w:rsidR="003124B2" w:rsidRPr="00D619A9">
        <w:rPr>
          <w:lang w:val="es-CO"/>
        </w:rPr>
        <w:t>: Son</w:t>
      </w:r>
      <w:r w:rsidR="00232FC1" w:rsidRPr="00D619A9">
        <w:rPr>
          <w:lang w:val="es-CO"/>
        </w:rPr>
        <w:t xml:space="preserve"> los valores cobrados por la compañía sobre riesgos asumidos, en un período determinado. Dichos valores corresponden a la sumatoria de primas que recibe la compañía por cualquier tipo de contrato de seguro.</w:t>
      </w:r>
    </w:p>
    <w:p w:rsidR="00232FC1" w:rsidRPr="00D619A9" w:rsidRDefault="00232FC1" w:rsidP="00472396">
      <w:pPr>
        <w:jc w:val="both"/>
        <w:rPr>
          <w:lang w:val="es-CO"/>
        </w:rPr>
      </w:pPr>
    </w:p>
    <w:p w:rsidR="00232FC1" w:rsidRPr="00D619A9" w:rsidRDefault="000715FF" w:rsidP="00472396">
      <w:pPr>
        <w:jc w:val="both"/>
        <w:rPr>
          <w:oMath/>
          <w:rFonts w:ascii="Cambria Math" w:hAnsi="Cambria Math"/>
          <w:lang w:val="es-CO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s-CO"/>
            </w:rPr>
            <m:t xml:space="preserve">Primas Emitidas </m:t>
          </m:r>
          <m:r>
            <w:rPr>
              <w:rFonts w:ascii="Cambria Math" w:hAnsi="Cambria Math"/>
              <w:lang w:val="es-CO"/>
            </w:rPr>
            <m:t xml:space="preserve">= Primas Emitidas Directas + Coaseguro Aceptado – Cancelaciones y Anulaciones </m:t>
          </m:r>
        </m:oMath>
      </m:oMathPara>
    </w:p>
    <w:p w:rsidR="00232FC1" w:rsidRPr="00D619A9" w:rsidRDefault="00232FC1" w:rsidP="00472396">
      <w:pPr>
        <w:jc w:val="both"/>
        <w:rPr>
          <w:lang w:val="es-CO"/>
        </w:rPr>
      </w:pPr>
    </w:p>
    <w:p w:rsidR="00232FC1" w:rsidRPr="00D619A9" w:rsidRDefault="002E3147" w:rsidP="00472396">
      <w:pPr>
        <w:jc w:val="both"/>
        <w:rPr>
          <w:lang w:val="es-CO"/>
        </w:rPr>
      </w:pPr>
      <w:r w:rsidRPr="00D619A9">
        <w:rPr>
          <w:b/>
          <w:i/>
          <w:lang w:val="es-CO"/>
        </w:rPr>
        <w:t>PRIMAS CEDIDAS</w:t>
      </w:r>
      <w:r w:rsidR="00232FC1" w:rsidRPr="00D619A9">
        <w:rPr>
          <w:lang w:val="es-CO"/>
        </w:rPr>
        <w:t xml:space="preserve">: Es la parte del riesgo cedido a un reasegurador (porcentaje de las primas emitidas), con el fin de disminuir la exposición frente al riesgo asegurado. </w:t>
      </w:r>
    </w:p>
    <w:p w:rsidR="00232FC1" w:rsidRPr="00D619A9" w:rsidRDefault="00232FC1" w:rsidP="00472396">
      <w:pPr>
        <w:jc w:val="both"/>
        <w:rPr>
          <w:lang w:val="es-CO"/>
        </w:rPr>
      </w:pPr>
    </w:p>
    <w:p w:rsidR="00232FC1" w:rsidRPr="00D619A9" w:rsidRDefault="001A210A" w:rsidP="00472396">
      <w:pPr>
        <w:jc w:val="both"/>
        <w:rPr>
          <w:lang w:val="es-CO"/>
        </w:rPr>
      </w:pPr>
      <w:r w:rsidRPr="00D619A9">
        <w:rPr>
          <w:b/>
          <w:i/>
          <w:lang w:val="es-CO"/>
        </w:rPr>
        <w:t>FONSAT</w:t>
      </w:r>
      <w:r w:rsidRPr="00D619A9">
        <w:rPr>
          <w:lang w:val="es-CO"/>
        </w:rPr>
        <w:t xml:space="preserve">: Corresponde a una contribución obligatoria que realiza la compañía al Fondo de Prevención Vial y al </w:t>
      </w:r>
      <w:proofErr w:type="spellStart"/>
      <w:r w:rsidRPr="00D619A9">
        <w:rPr>
          <w:lang w:val="es-CO"/>
        </w:rPr>
        <w:t>Fosyga</w:t>
      </w:r>
      <w:proofErr w:type="spellEnd"/>
      <w:r w:rsidRPr="00D619A9">
        <w:rPr>
          <w:lang w:val="es-CO"/>
        </w:rPr>
        <w:t xml:space="preserve"> corresponde al 3% y al 20% respectivamente, sobre las primas emitidas del ramos de SOAT.</w:t>
      </w:r>
    </w:p>
    <w:p w:rsidR="001A210A" w:rsidRPr="00D619A9" w:rsidRDefault="001A210A" w:rsidP="00472396">
      <w:pPr>
        <w:jc w:val="both"/>
        <w:rPr>
          <w:lang w:val="es-CO"/>
        </w:rPr>
      </w:pPr>
    </w:p>
    <w:p w:rsidR="002E3147" w:rsidRPr="00D619A9" w:rsidRDefault="002E3147" w:rsidP="00472396">
      <w:pPr>
        <w:jc w:val="both"/>
        <w:rPr>
          <w:lang w:val="es-CO"/>
        </w:rPr>
      </w:pPr>
      <w:r w:rsidRPr="00D619A9">
        <w:rPr>
          <w:b/>
          <w:i/>
          <w:lang w:val="es-CO"/>
        </w:rPr>
        <w:t>COSTOS XL</w:t>
      </w:r>
      <w:r w:rsidR="00221E77" w:rsidRPr="00D619A9">
        <w:rPr>
          <w:lang w:val="es-CO"/>
        </w:rPr>
        <w:t>: Es</w:t>
      </w:r>
      <w:r w:rsidRPr="00D619A9">
        <w:rPr>
          <w:lang w:val="es-CO"/>
        </w:rPr>
        <w:t xml:space="preserve"> el valor que la compañía paga el reasegurador por los </w:t>
      </w:r>
      <w:r w:rsidRPr="00D619A9">
        <w:rPr>
          <w:b/>
          <w:i/>
          <w:lang w:val="es-CO"/>
        </w:rPr>
        <w:t>contratos de reaseguro no proporcionales</w:t>
      </w:r>
      <w:r w:rsidRPr="00D619A9">
        <w:rPr>
          <w:lang w:val="es-CO"/>
        </w:rPr>
        <w:t>, que la protegen frente a siniestros que superan el monto o importe de siniestro máximo que ha decidido asumir para cada ramo.</w:t>
      </w:r>
    </w:p>
    <w:p w:rsidR="002E3147" w:rsidRPr="00D619A9" w:rsidRDefault="002E3147" w:rsidP="00472396">
      <w:pPr>
        <w:jc w:val="both"/>
        <w:rPr>
          <w:lang w:val="es-CO"/>
        </w:rPr>
      </w:pPr>
    </w:p>
    <w:p w:rsidR="00221E77" w:rsidRPr="00D619A9" w:rsidRDefault="00221E77" w:rsidP="00472396">
      <w:pPr>
        <w:jc w:val="both"/>
        <w:rPr>
          <w:lang w:val="es-CO"/>
        </w:rPr>
      </w:pPr>
      <w:r w:rsidRPr="00D619A9">
        <w:rPr>
          <w:b/>
          <w:i/>
          <w:lang w:val="es-CO"/>
        </w:rPr>
        <w:t>PRIMAS RETENIDAS</w:t>
      </w:r>
      <w:r w:rsidR="003124B2" w:rsidRPr="00D619A9">
        <w:rPr>
          <w:b/>
          <w:i/>
          <w:lang w:val="es-CO"/>
        </w:rPr>
        <w:t xml:space="preserve"> o PRIMAS NETAS</w:t>
      </w:r>
      <w:r w:rsidRPr="00D619A9">
        <w:rPr>
          <w:lang w:val="es-CO"/>
        </w:rPr>
        <w:t xml:space="preserve">: Corresponde a la retención, es decir, la parte del riesgo que la compañía asume por cuenta propia. </w:t>
      </w:r>
    </w:p>
    <w:p w:rsidR="00221E77" w:rsidRPr="00D619A9" w:rsidRDefault="00221E77" w:rsidP="00472396">
      <w:pPr>
        <w:jc w:val="both"/>
        <w:rPr>
          <w:lang w:val="es-CO"/>
        </w:rPr>
      </w:pPr>
    </w:p>
    <w:p w:rsidR="00221E77" w:rsidRPr="00D619A9" w:rsidRDefault="000715FF" w:rsidP="00472396">
      <w:pPr>
        <w:jc w:val="both"/>
        <w:rPr>
          <w:oMath/>
          <w:rFonts w:ascii="Cambria Math" w:hAnsi="Cambria Math"/>
          <w:lang w:val="es-CO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s-CO"/>
            </w:rPr>
            <m:t>Primas Retenidas</m:t>
          </m:r>
          <m:r>
            <w:rPr>
              <w:rFonts w:ascii="Cambria Math" w:hAnsi="Cambria Math"/>
              <w:lang w:val="es-CO"/>
            </w:rPr>
            <m:t xml:space="preserve"> = Primas Emitidas – Primas Cedidas – FONSAT – Costos XL</m:t>
          </m:r>
        </m:oMath>
      </m:oMathPara>
    </w:p>
    <w:p w:rsidR="00221E77" w:rsidRPr="00D619A9" w:rsidRDefault="00221E77" w:rsidP="00472396">
      <w:pPr>
        <w:jc w:val="both"/>
        <w:rPr>
          <w:lang w:val="es-CO"/>
        </w:rPr>
      </w:pPr>
    </w:p>
    <w:p w:rsidR="00221E77" w:rsidRPr="00D619A9" w:rsidRDefault="00573496" w:rsidP="00472396">
      <w:pPr>
        <w:jc w:val="both"/>
        <w:rPr>
          <w:lang w:val="es-CO"/>
        </w:rPr>
      </w:pPr>
      <w:r w:rsidRPr="00D619A9">
        <w:rPr>
          <w:b/>
          <w:i/>
          <w:lang w:val="es-CO"/>
        </w:rPr>
        <w:t>CAMBIO DE RESERVA DE RIESGO EN CURSO</w:t>
      </w:r>
      <w:r w:rsidRPr="00D619A9">
        <w:rPr>
          <w:lang w:val="es-CO"/>
        </w:rPr>
        <w:t xml:space="preserve">: Corresponde al movimiento de las reservas que la compañía constituye con el fin de atender sus obligaciones con los asegurados, los beneficiarios y los terceros. Este valor es resultado de la </w:t>
      </w:r>
      <w:r w:rsidRPr="00D619A9">
        <w:rPr>
          <w:i/>
          <w:lang w:val="es-CO"/>
        </w:rPr>
        <w:t>constitución menos la liberación de reservas de riesgo en curso</w:t>
      </w:r>
      <w:r w:rsidRPr="00D619A9">
        <w:rPr>
          <w:lang w:val="es-CO"/>
        </w:rPr>
        <w:t xml:space="preserve">. La </w:t>
      </w:r>
      <w:r w:rsidRPr="00D619A9">
        <w:rPr>
          <w:b/>
          <w:i/>
          <w:lang w:val="es-CO"/>
        </w:rPr>
        <w:t>liberación corresponde</w:t>
      </w:r>
      <w:r w:rsidRPr="00D619A9">
        <w:rPr>
          <w:lang w:val="es-CO"/>
        </w:rPr>
        <w:t xml:space="preserve"> a las </w:t>
      </w:r>
      <w:r w:rsidRPr="00D619A9">
        <w:rPr>
          <w:b/>
          <w:i/>
          <w:lang w:val="es-CO"/>
        </w:rPr>
        <w:t>reservas constituidas</w:t>
      </w:r>
      <w:r w:rsidRPr="00D619A9">
        <w:rPr>
          <w:lang w:val="es-CO"/>
        </w:rPr>
        <w:t xml:space="preserve"> del año anterior y del año actual. Este valor se calcula para determinar el valor efectivamente devengado por la compañía.</w:t>
      </w:r>
    </w:p>
    <w:p w:rsidR="00573496" w:rsidRPr="00D619A9" w:rsidRDefault="00573496" w:rsidP="00472396">
      <w:pPr>
        <w:jc w:val="both"/>
        <w:rPr>
          <w:lang w:val="es-CO"/>
        </w:rPr>
      </w:pPr>
    </w:p>
    <w:p w:rsidR="00573496" w:rsidRPr="00D619A9" w:rsidRDefault="001F028C" w:rsidP="00472396">
      <w:pPr>
        <w:jc w:val="both"/>
        <w:rPr>
          <w:oMath/>
          <w:rFonts w:ascii="Cambria Math" w:hAnsi="Cambria Math"/>
          <w:lang w:val="es-CO"/>
        </w:rPr>
      </w:pPr>
      <m:oMathPara>
        <m:oMath>
          <m:r>
            <w:rPr>
              <w:rFonts w:ascii="Cambria Math" w:hAnsi="Cambria Math"/>
              <w:lang w:val="es-CO"/>
            </w:rPr>
            <w:lastRenderedPageBreak/>
            <m:t>Cambio Reserva de Riesgos en Curso = Juego neto de Reservas año actual – Liberación de Reservas Año anterior</m:t>
          </m:r>
        </m:oMath>
      </m:oMathPara>
    </w:p>
    <w:p w:rsidR="00A1645D" w:rsidRPr="00D619A9" w:rsidRDefault="00A1645D" w:rsidP="00472396">
      <w:pPr>
        <w:jc w:val="both"/>
        <w:rPr>
          <w:lang w:val="es-CO"/>
        </w:rPr>
      </w:pPr>
    </w:p>
    <w:p w:rsidR="00A1645D" w:rsidRPr="00D619A9" w:rsidRDefault="00A1645D" w:rsidP="00472396">
      <w:pPr>
        <w:jc w:val="both"/>
        <w:rPr>
          <w:lang w:val="es-CO"/>
        </w:rPr>
      </w:pPr>
      <w:r w:rsidRPr="00D619A9">
        <w:rPr>
          <w:b/>
          <w:i/>
          <w:lang w:val="es-CO"/>
        </w:rPr>
        <w:t>PRIMAS DEVENGADAS</w:t>
      </w:r>
      <w:r w:rsidRPr="00D619A9">
        <w:rPr>
          <w:lang w:val="es-CO"/>
        </w:rPr>
        <w:t xml:space="preserve">: Las primas devengadas son el </w:t>
      </w:r>
      <w:r w:rsidRPr="00D619A9">
        <w:rPr>
          <w:b/>
          <w:i/>
          <w:lang w:val="es-CO"/>
        </w:rPr>
        <w:t>valor que la compañía ha ganado</w:t>
      </w:r>
      <w:r w:rsidRPr="00D619A9">
        <w:rPr>
          <w:lang w:val="es-CO"/>
        </w:rPr>
        <w:t xml:space="preserve"> durante un período determinado, disponible para </w:t>
      </w:r>
      <w:r w:rsidRPr="00D619A9">
        <w:rPr>
          <w:b/>
          <w:i/>
          <w:lang w:val="es-CO"/>
        </w:rPr>
        <w:t>atender siniestros, comisiones, gastos administrativos, impuestos</w:t>
      </w:r>
      <w:r w:rsidRPr="00D619A9">
        <w:rPr>
          <w:lang w:val="es-CO"/>
        </w:rPr>
        <w:t>, entre otros.</w:t>
      </w:r>
    </w:p>
    <w:p w:rsidR="00A1645D" w:rsidRPr="00D619A9" w:rsidRDefault="00A1645D" w:rsidP="00472396">
      <w:pPr>
        <w:jc w:val="both"/>
        <w:rPr>
          <w:lang w:val="es-CO"/>
        </w:rPr>
      </w:pPr>
    </w:p>
    <w:p w:rsidR="00A1645D" w:rsidRPr="00D619A9" w:rsidRDefault="000715FF" w:rsidP="00472396">
      <w:pPr>
        <w:jc w:val="both"/>
        <w:rPr>
          <w:oMath/>
          <w:rFonts w:ascii="Cambria Math" w:hAnsi="Cambria Math"/>
          <w:lang w:val="es-CO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s-CO"/>
            </w:rPr>
            <m:t xml:space="preserve">Primas Devengada </m:t>
          </m:r>
          <m:r>
            <w:rPr>
              <w:rFonts w:ascii="Cambria Math" w:hAnsi="Cambria Math"/>
              <w:lang w:val="es-CO"/>
            </w:rPr>
            <m:t>= Primas Retenidas – Cambio Reserva de Riesgos en Curso</m:t>
          </m:r>
        </m:oMath>
      </m:oMathPara>
    </w:p>
    <w:p w:rsidR="0096015C" w:rsidRPr="00D619A9" w:rsidRDefault="0096015C" w:rsidP="00472396">
      <w:pPr>
        <w:jc w:val="both"/>
        <w:rPr>
          <w:lang w:val="es-CO"/>
        </w:rPr>
      </w:pPr>
    </w:p>
    <w:p w:rsidR="0096015C" w:rsidRPr="00D619A9" w:rsidRDefault="00E46F26" w:rsidP="00472396">
      <w:pPr>
        <w:jc w:val="both"/>
        <w:rPr>
          <w:lang w:val="es-CO"/>
        </w:rPr>
      </w:pPr>
      <w:r w:rsidRPr="00D619A9">
        <w:rPr>
          <w:b/>
          <w:i/>
          <w:lang w:val="es-CO"/>
        </w:rPr>
        <w:t>SINIESTROS INCURRIDOS</w:t>
      </w:r>
      <w:r w:rsidRPr="00D619A9">
        <w:rPr>
          <w:lang w:val="es-CO"/>
        </w:rPr>
        <w:t>: Un siniestro es la ocurrencia de un evento adverso relacionado con el riesgo asumido por la compañía, que genera el pago de una indemnización al asegurado.</w:t>
      </w:r>
    </w:p>
    <w:p w:rsidR="00E46F26" w:rsidRPr="00D619A9" w:rsidRDefault="00E46F26" w:rsidP="00472396">
      <w:pPr>
        <w:jc w:val="both"/>
        <w:rPr>
          <w:lang w:val="es-CO"/>
        </w:rPr>
      </w:pPr>
    </w:p>
    <w:p w:rsidR="00E46F26" w:rsidRPr="00D619A9" w:rsidRDefault="000715FF" w:rsidP="00472396">
      <w:pPr>
        <w:jc w:val="both"/>
        <w:rPr>
          <w:oMath/>
          <w:rFonts w:ascii="Cambria Math" w:hAnsi="Cambria Math"/>
          <w:lang w:val="es-CO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s-CO"/>
            </w:rPr>
            <m:t xml:space="preserve">Siniestros Incurridos </m:t>
          </m:r>
          <m:r>
            <w:rPr>
              <w:rFonts w:ascii="Cambria Math" w:hAnsi="Cambria Math"/>
              <w:lang w:val="es-CO"/>
            </w:rPr>
            <m:t>= Siniestros pagados + Constitución de Reservas  - Liberación de Reservas  - Reembolsos Siniestros (reasegurador)  - Salvamentos y Recobros</m:t>
          </m:r>
        </m:oMath>
      </m:oMathPara>
    </w:p>
    <w:p w:rsidR="002E3147" w:rsidRPr="00D619A9" w:rsidRDefault="002E3147" w:rsidP="00472396">
      <w:pPr>
        <w:jc w:val="both"/>
        <w:rPr>
          <w:lang w:val="es-CO"/>
        </w:rPr>
      </w:pPr>
    </w:p>
    <w:p w:rsidR="00232FC1" w:rsidRPr="00D619A9" w:rsidRDefault="00232FC1" w:rsidP="00472396">
      <w:pPr>
        <w:jc w:val="both"/>
        <w:rPr>
          <w:lang w:val="es-CO"/>
        </w:rPr>
      </w:pPr>
    </w:p>
    <w:p w:rsidR="00F22DEC" w:rsidRPr="00D619A9" w:rsidRDefault="00D93DDF" w:rsidP="00472396">
      <w:pPr>
        <w:jc w:val="both"/>
        <w:rPr>
          <w:lang w:val="es-CO"/>
        </w:rPr>
      </w:pPr>
      <w:r w:rsidRPr="00D619A9">
        <w:rPr>
          <w:b/>
          <w:i/>
          <w:lang w:val="es-CO"/>
        </w:rPr>
        <w:t>LOSS ADJUSTMENT EXPENSES (LAE)</w:t>
      </w:r>
      <w:r w:rsidRPr="00D619A9">
        <w:rPr>
          <w:lang w:val="es-CO"/>
        </w:rPr>
        <w:t xml:space="preserve">: Son los gastos de </w:t>
      </w:r>
      <w:r w:rsidRPr="00D619A9">
        <w:rPr>
          <w:b/>
          <w:i/>
          <w:lang w:val="es-CO"/>
        </w:rPr>
        <w:t>ajuste de Siniestros</w:t>
      </w:r>
      <w:r w:rsidRPr="00D619A9">
        <w:rPr>
          <w:lang w:val="es-CO"/>
        </w:rPr>
        <w:t>. No corresponden al pago de indemnización al asegurado, pero se generan una vez ha ocurrido el siniestro.</w:t>
      </w:r>
    </w:p>
    <w:p w:rsidR="00D93DDF" w:rsidRPr="00D619A9" w:rsidRDefault="00D93DDF" w:rsidP="00472396">
      <w:pPr>
        <w:jc w:val="both"/>
        <w:rPr>
          <w:lang w:val="es-CO"/>
        </w:rPr>
      </w:pPr>
    </w:p>
    <w:p w:rsidR="001F028C" w:rsidRPr="00D619A9" w:rsidRDefault="00D93DDF" w:rsidP="00472396">
      <w:pPr>
        <w:jc w:val="both"/>
        <w:rPr>
          <w:lang w:val="es-CO"/>
        </w:rPr>
      </w:pPr>
      <w:r w:rsidRPr="00D619A9">
        <w:rPr>
          <w:lang w:val="es-CO"/>
        </w:rPr>
        <w:t xml:space="preserve">Como ejemplo de este tipo de gastos se encuentran: </w:t>
      </w:r>
    </w:p>
    <w:p w:rsidR="001F028C" w:rsidRPr="00D619A9" w:rsidRDefault="00D93DDF" w:rsidP="001F028C">
      <w:pPr>
        <w:pStyle w:val="Prrafodelista"/>
        <w:numPr>
          <w:ilvl w:val="0"/>
          <w:numId w:val="14"/>
        </w:numPr>
        <w:jc w:val="both"/>
        <w:rPr>
          <w:lang w:val="es-CO"/>
        </w:rPr>
      </w:pPr>
      <w:r w:rsidRPr="00D619A9">
        <w:rPr>
          <w:lang w:val="es-CO"/>
        </w:rPr>
        <w:t>Los centros d</w:t>
      </w:r>
      <w:r w:rsidR="001F028C" w:rsidRPr="00D619A9">
        <w:rPr>
          <w:lang w:val="es-CO"/>
        </w:rPr>
        <w:t>e atención de Siniestros (CAS)</w:t>
      </w:r>
    </w:p>
    <w:p w:rsidR="001F028C" w:rsidRPr="00D619A9" w:rsidRDefault="001F028C" w:rsidP="001F028C">
      <w:pPr>
        <w:pStyle w:val="Prrafodelista"/>
        <w:numPr>
          <w:ilvl w:val="0"/>
          <w:numId w:val="14"/>
        </w:numPr>
        <w:jc w:val="both"/>
        <w:rPr>
          <w:lang w:val="es-CO"/>
        </w:rPr>
      </w:pPr>
      <w:r w:rsidRPr="00D619A9">
        <w:rPr>
          <w:lang w:val="es-CO"/>
        </w:rPr>
        <w:t>Las auditorías médicas T</w:t>
      </w:r>
    </w:p>
    <w:p w:rsidR="001F028C" w:rsidRPr="00D619A9" w:rsidRDefault="001F028C" w:rsidP="001F028C">
      <w:pPr>
        <w:pStyle w:val="Prrafodelista"/>
        <w:numPr>
          <w:ilvl w:val="0"/>
          <w:numId w:val="14"/>
        </w:numPr>
        <w:jc w:val="both"/>
        <w:rPr>
          <w:lang w:val="es-CO"/>
        </w:rPr>
      </w:pPr>
      <w:r w:rsidRPr="00D619A9">
        <w:rPr>
          <w:lang w:val="es-CO"/>
        </w:rPr>
        <w:t>Transporte e inspectores de siniestros R</w:t>
      </w:r>
    </w:p>
    <w:p w:rsidR="001F028C" w:rsidRPr="00D619A9" w:rsidRDefault="001F028C" w:rsidP="001F028C">
      <w:pPr>
        <w:pStyle w:val="Prrafodelista"/>
        <w:numPr>
          <w:ilvl w:val="0"/>
          <w:numId w:val="14"/>
        </w:numPr>
        <w:jc w:val="both"/>
        <w:rPr>
          <w:lang w:val="es-CO"/>
        </w:rPr>
      </w:pPr>
      <w:r w:rsidRPr="00D619A9">
        <w:rPr>
          <w:lang w:val="es-CO"/>
        </w:rPr>
        <w:t>R</w:t>
      </w:r>
      <w:r w:rsidR="00D93DDF" w:rsidRPr="00D619A9">
        <w:rPr>
          <w:lang w:val="es-CO"/>
        </w:rPr>
        <w:t>evi</w:t>
      </w:r>
      <w:r w:rsidRPr="00D619A9">
        <w:rPr>
          <w:lang w:val="es-CO"/>
        </w:rPr>
        <w:t>sión y atención de siniestros</w:t>
      </w:r>
    </w:p>
    <w:p w:rsidR="00D93DDF" w:rsidRPr="00D619A9" w:rsidRDefault="001F028C" w:rsidP="001F028C">
      <w:pPr>
        <w:pStyle w:val="Prrafodelista"/>
        <w:numPr>
          <w:ilvl w:val="0"/>
          <w:numId w:val="14"/>
        </w:numPr>
        <w:jc w:val="both"/>
        <w:rPr>
          <w:lang w:val="es-CO"/>
        </w:rPr>
      </w:pPr>
      <w:r w:rsidRPr="00D619A9">
        <w:rPr>
          <w:lang w:val="es-CO"/>
        </w:rPr>
        <w:t>E</w:t>
      </w:r>
      <w:r w:rsidR="00D93DDF" w:rsidRPr="00D619A9">
        <w:rPr>
          <w:lang w:val="es-CO"/>
        </w:rPr>
        <w:t>xámenes médicos.</w:t>
      </w:r>
    </w:p>
    <w:p w:rsidR="00D93DDF" w:rsidRPr="00D619A9" w:rsidRDefault="00D93DDF" w:rsidP="00472396">
      <w:pPr>
        <w:jc w:val="both"/>
        <w:rPr>
          <w:lang w:val="es-CO"/>
        </w:rPr>
      </w:pPr>
    </w:p>
    <w:p w:rsidR="00916A24" w:rsidRPr="00D619A9" w:rsidRDefault="00916A24" w:rsidP="00472396">
      <w:pPr>
        <w:jc w:val="both"/>
        <w:rPr>
          <w:lang w:val="es-CO"/>
        </w:rPr>
      </w:pPr>
      <w:r w:rsidRPr="00D619A9">
        <w:rPr>
          <w:b/>
          <w:i/>
          <w:lang w:val="es-CO"/>
        </w:rPr>
        <w:t>COMISIONES</w:t>
      </w:r>
      <w:r w:rsidRPr="00D619A9">
        <w:rPr>
          <w:lang w:val="es-CO"/>
        </w:rPr>
        <w:t>: Las comisiones son producto de los pagos que la compañía realiza a sus intermediarios, menos las comisiones que recibe de los reaseguradores como resultado de los negocios cedidos.</w:t>
      </w:r>
    </w:p>
    <w:p w:rsidR="00916A24" w:rsidRPr="00D619A9" w:rsidRDefault="00916A24" w:rsidP="00472396">
      <w:pPr>
        <w:jc w:val="both"/>
        <w:rPr>
          <w:lang w:val="es-CO"/>
        </w:rPr>
      </w:pPr>
    </w:p>
    <w:p w:rsidR="00BB7CF3" w:rsidRPr="00D619A9" w:rsidRDefault="000715FF" w:rsidP="00472396">
      <w:pPr>
        <w:jc w:val="both"/>
        <w:rPr>
          <w:oMath/>
          <w:rFonts w:ascii="Cambria Math" w:hAnsi="Cambria Math"/>
          <w:lang w:val="es-CO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s-CO"/>
            </w:rPr>
            <m:t>Comisiones</m:t>
          </m:r>
          <m:r>
            <w:rPr>
              <w:rFonts w:ascii="Cambria Math" w:hAnsi="Cambria Math"/>
              <w:lang w:val="es-CO"/>
            </w:rPr>
            <m:t xml:space="preserve"> = Comisiones de Intermediación  - Comisiones de Cesión</m:t>
          </m:r>
        </m:oMath>
      </m:oMathPara>
    </w:p>
    <w:p w:rsidR="00BB7CF3" w:rsidRPr="00D619A9" w:rsidRDefault="00BB7CF3" w:rsidP="00472396">
      <w:pPr>
        <w:jc w:val="both"/>
        <w:rPr>
          <w:lang w:val="es-CO"/>
        </w:rPr>
      </w:pPr>
    </w:p>
    <w:p w:rsidR="006665BA" w:rsidRPr="00D619A9" w:rsidRDefault="006665BA" w:rsidP="00472396">
      <w:pPr>
        <w:jc w:val="both"/>
        <w:rPr>
          <w:lang w:val="es-CO"/>
        </w:rPr>
      </w:pPr>
      <w:r w:rsidRPr="00D619A9">
        <w:rPr>
          <w:b/>
          <w:i/>
          <w:lang w:val="es-CO"/>
        </w:rPr>
        <w:t>RESULTADO ANTES DE GASTOS</w:t>
      </w:r>
      <w:r w:rsidRPr="00D619A9">
        <w:rPr>
          <w:lang w:val="es-CO"/>
        </w:rPr>
        <w:t>: Es el resultado técnico antes de Gastos y Provisiones.</w:t>
      </w:r>
    </w:p>
    <w:p w:rsidR="006665BA" w:rsidRPr="00D619A9" w:rsidRDefault="006665BA" w:rsidP="00472396">
      <w:pPr>
        <w:jc w:val="both"/>
        <w:rPr>
          <w:lang w:val="es-CO"/>
        </w:rPr>
      </w:pPr>
    </w:p>
    <w:p w:rsidR="002267A4" w:rsidRPr="00D619A9" w:rsidRDefault="000715FF" w:rsidP="00472396">
      <w:pPr>
        <w:jc w:val="both"/>
        <w:rPr>
          <w:oMath/>
          <w:rFonts w:ascii="Cambria Math" w:hAnsi="Cambria Math"/>
          <w:lang w:val="es-CO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es-CO"/>
            </w:rPr>
            <m:t xml:space="preserve">Resultado Antes de Gastos </m:t>
          </m:r>
          <m:r>
            <w:rPr>
              <w:rFonts w:ascii="Cambria Math" w:hAnsi="Cambria Math"/>
              <w:lang w:val="es-CO"/>
            </w:rPr>
            <m:t>= Primas Devengadas  - Siniestros Incurridos – Loss Adjustment Expenses – Comisiones</m:t>
          </m:r>
        </m:oMath>
      </m:oMathPara>
    </w:p>
    <w:p w:rsidR="002267A4" w:rsidRPr="00D619A9" w:rsidRDefault="002267A4" w:rsidP="00472396">
      <w:pPr>
        <w:jc w:val="both"/>
        <w:rPr>
          <w:lang w:val="es-CO"/>
        </w:rPr>
      </w:pPr>
    </w:p>
    <w:p w:rsidR="00C36111" w:rsidRPr="00D619A9" w:rsidRDefault="00C36111" w:rsidP="00472396">
      <w:pPr>
        <w:jc w:val="both"/>
        <w:rPr>
          <w:lang w:val="es-CO"/>
        </w:rPr>
      </w:pPr>
      <w:r w:rsidRPr="00D619A9">
        <w:rPr>
          <w:b/>
          <w:i/>
          <w:lang w:val="es-CO"/>
        </w:rPr>
        <w:t>GASTOS ADMINISTRATIVOS DIRECTOS</w:t>
      </w:r>
      <w:r w:rsidRPr="00D619A9">
        <w:rPr>
          <w:lang w:val="es-CO"/>
        </w:rPr>
        <w:t>: Son gastos en los que la compañía de seguros debe incurrir para su funcionamiento.</w:t>
      </w:r>
    </w:p>
    <w:p w:rsidR="00C36111" w:rsidRPr="00D619A9" w:rsidRDefault="00C36111" w:rsidP="00472396">
      <w:pPr>
        <w:jc w:val="both"/>
        <w:rPr>
          <w:lang w:val="es-CO"/>
        </w:rPr>
      </w:pPr>
    </w:p>
    <w:p w:rsidR="00C36111" w:rsidRPr="00D619A9" w:rsidRDefault="00C36111" w:rsidP="00472396">
      <w:pPr>
        <w:jc w:val="both"/>
        <w:rPr>
          <w:lang w:val="es-CO"/>
        </w:rPr>
      </w:pPr>
      <w:r w:rsidRPr="00D619A9">
        <w:rPr>
          <w:b/>
          <w:i/>
          <w:lang w:val="es-CO"/>
        </w:rPr>
        <w:t>TAXES, LICENSES AND FEES</w:t>
      </w:r>
      <w:r w:rsidRPr="00D619A9">
        <w:rPr>
          <w:lang w:val="es-CO"/>
        </w:rPr>
        <w:t>: Corresponden a las contribuciones e impuestos relacionados directamente con la operación.</w:t>
      </w:r>
    </w:p>
    <w:p w:rsidR="00C36111" w:rsidRPr="00D619A9" w:rsidRDefault="00C36111" w:rsidP="00472396">
      <w:pPr>
        <w:jc w:val="both"/>
        <w:rPr>
          <w:lang w:val="es-CO"/>
        </w:rPr>
      </w:pPr>
    </w:p>
    <w:p w:rsidR="008923A5" w:rsidRPr="00D619A9" w:rsidRDefault="008923A5" w:rsidP="00472396">
      <w:pPr>
        <w:jc w:val="both"/>
        <w:rPr>
          <w:lang w:val="es-CO"/>
        </w:rPr>
      </w:pPr>
      <w:r w:rsidRPr="00D619A9">
        <w:rPr>
          <w:b/>
          <w:i/>
          <w:lang w:val="es-CO"/>
        </w:rPr>
        <w:t>RESULTADO OPERATIVO</w:t>
      </w:r>
      <w:r w:rsidRPr="00D619A9">
        <w:rPr>
          <w:lang w:val="es-CO"/>
        </w:rPr>
        <w:t>: Es el resultado técnico antes de provisiones.</w:t>
      </w:r>
    </w:p>
    <w:p w:rsidR="008923A5" w:rsidRPr="00D619A9" w:rsidRDefault="008923A5" w:rsidP="00472396">
      <w:pPr>
        <w:jc w:val="both"/>
        <w:rPr>
          <w:lang w:val="es-CO"/>
        </w:rPr>
      </w:pPr>
    </w:p>
    <w:p w:rsidR="008923A5" w:rsidRPr="00D619A9" w:rsidRDefault="000715FF" w:rsidP="00472396">
      <w:pPr>
        <w:jc w:val="both"/>
        <w:rPr>
          <w:oMath/>
          <w:rFonts w:ascii="Cambria Math" w:hAnsi="Cambria Math"/>
          <w:lang w:val="pt-PT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pt-PT"/>
            </w:rPr>
            <m:t xml:space="preserve">Resultado Operativo </m:t>
          </m:r>
          <m:r>
            <w:rPr>
              <w:rFonts w:ascii="Cambria Math" w:hAnsi="Cambria Math"/>
              <w:lang w:val="pt-PT"/>
            </w:rPr>
            <m:t>= Resultado Antes de Gastos – Gastos Adm. Directos – Taxes, Licences and Fees</m:t>
          </m:r>
        </m:oMath>
      </m:oMathPara>
    </w:p>
    <w:p w:rsidR="008923A5" w:rsidRPr="00D619A9" w:rsidRDefault="008923A5" w:rsidP="00472396">
      <w:pPr>
        <w:jc w:val="both"/>
        <w:rPr>
          <w:lang w:val="pt-PT"/>
        </w:rPr>
      </w:pPr>
    </w:p>
    <w:p w:rsidR="002F6E1C" w:rsidRPr="00D619A9" w:rsidRDefault="002F6E1C" w:rsidP="00472396">
      <w:pPr>
        <w:jc w:val="both"/>
      </w:pPr>
      <w:r w:rsidRPr="00D619A9">
        <w:rPr>
          <w:b/>
          <w:i/>
        </w:rPr>
        <w:t>PROVISIONES Y RECUPERACIONES</w:t>
      </w:r>
      <w:r w:rsidRPr="00D619A9">
        <w:t>: Es la provisión que realiza la compañía con el propósito de cubrir posibles pérdidas por el incumplimiento en los pagos de las primas de seguros.</w:t>
      </w:r>
    </w:p>
    <w:p w:rsidR="002F6E1C" w:rsidRPr="00D619A9" w:rsidRDefault="002F6E1C" w:rsidP="00472396">
      <w:pPr>
        <w:jc w:val="both"/>
      </w:pPr>
    </w:p>
    <w:p w:rsidR="00435FEA" w:rsidRPr="00D619A9" w:rsidRDefault="000715FF" w:rsidP="00472396">
      <w:pPr>
        <w:jc w:val="both"/>
        <w:rPr>
          <w:oMath/>
          <w:rFonts w:ascii="Cambria Math" w:hAnsi="Cambria Math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PTOI</m:t>
          </m:r>
          <m:r>
            <w:rPr>
              <w:rFonts w:ascii="Cambria Math" w:hAnsi="Cambria Math"/>
            </w:rPr>
            <m:t xml:space="preserve"> = Del Inglés Pre Taxes Operating Income y es la Utilidad Antes de Impuestos</m:t>
          </m:r>
        </m:oMath>
      </m:oMathPara>
    </w:p>
    <w:p w:rsidR="00435FEA" w:rsidRPr="00D619A9" w:rsidRDefault="00435FEA" w:rsidP="00472396">
      <w:pPr>
        <w:jc w:val="both"/>
      </w:pPr>
    </w:p>
    <w:p w:rsidR="00B01F77" w:rsidRPr="00D619A9" w:rsidRDefault="001F028C" w:rsidP="00472396">
      <w:pPr>
        <w:jc w:val="both"/>
        <w:rPr>
          <w:oMath/>
          <w:rFonts w:ascii="Cambria Math" w:hAnsi="Cambria Math"/>
        </w:rPr>
      </w:pPr>
      <m:oMathPara>
        <m:oMath>
          <m:r>
            <w:rPr>
              <w:rFonts w:ascii="Cambria Math" w:hAnsi="Cambria Math"/>
            </w:rPr>
            <m:t>PTOI = Resultado Operativo  Provisiones y Recuperaciones</m:t>
          </m:r>
        </m:oMath>
      </m:oMathPara>
    </w:p>
    <w:p w:rsidR="00B01F77" w:rsidRPr="00D619A9" w:rsidRDefault="00B01F77" w:rsidP="00472396">
      <w:pPr>
        <w:jc w:val="both"/>
      </w:pPr>
    </w:p>
    <w:p w:rsidR="00B01F77" w:rsidRPr="00D619A9" w:rsidRDefault="00B01F77" w:rsidP="000715FF">
      <w:pPr>
        <w:jc w:val="center"/>
        <w:rPr>
          <w:b/>
          <w:i/>
        </w:rPr>
      </w:pPr>
      <w:r w:rsidRPr="00D619A9">
        <w:rPr>
          <w:b/>
          <w:i/>
        </w:rPr>
        <w:t>INDICADORES FINANCIEROS</w:t>
      </w:r>
    </w:p>
    <w:p w:rsidR="00B01F77" w:rsidRPr="00D619A9" w:rsidRDefault="00B01F77" w:rsidP="00472396">
      <w:pPr>
        <w:jc w:val="both"/>
      </w:pPr>
    </w:p>
    <w:p w:rsidR="00B01F77" w:rsidRPr="00D619A9" w:rsidRDefault="00B01F77" w:rsidP="00472396">
      <w:pPr>
        <w:jc w:val="both"/>
      </w:pPr>
      <w:r w:rsidRPr="00D619A9">
        <w:t xml:space="preserve">Los siguientes indicadores nos permiten analizar la compañía desde su estado financiero y entender que ocurre con los ingresos que tiene la compañía y de </w:t>
      </w:r>
      <w:proofErr w:type="spellStart"/>
      <w:r w:rsidRPr="00D619A9">
        <w:t>que</w:t>
      </w:r>
      <w:proofErr w:type="spellEnd"/>
      <w:r w:rsidRPr="00D619A9">
        <w:t xml:space="preserve"> manera se distribuyen.</w:t>
      </w:r>
    </w:p>
    <w:p w:rsidR="00B01F77" w:rsidRPr="00D619A9" w:rsidRDefault="00B01F77" w:rsidP="00472396">
      <w:pPr>
        <w:jc w:val="both"/>
      </w:pPr>
    </w:p>
    <w:p w:rsidR="00880FA4" w:rsidRPr="00D619A9" w:rsidRDefault="00861511" w:rsidP="00861511">
      <w:pPr>
        <w:numPr>
          <w:ilvl w:val="0"/>
          <w:numId w:val="13"/>
        </w:numPr>
        <w:jc w:val="both"/>
        <w:rPr>
          <w:i/>
        </w:rPr>
      </w:pPr>
      <w:r w:rsidRPr="00D619A9">
        <w:rPr>
          <w:i/>
        </w:rPr>
        <w:t xml:space="preserve">Cumplimiento de Presupuesto y Crecimiento </w:t>
      </w:r>
    </w:p>
    <w:p w:rsidR="00880FA4" w:rsidRPr="00D619A9" w:rsidRDefault="00880FA4" w:rsidP="00880FA4">
      <w:pPr>
        <w:ind w:left="60"/>
        <w:jc w:val="both"/>
      </w:pPr>
    </w:p>
    <w:p w:rsidR="00D93DDF" w:rsidRPr="00D619A9" w:rsidRDefault="00861511" w:rsidP="00880FA4">
      <w:pPr>
        <w:ind w:left="60"/>
        <w:jc w:val="both"/>
      </w:pPr>
      <w:r w:rsidRPr="00D619A9">
        <w:t>Cuando el indicador de cumplimiento de presupuesto es superior al 100% nos determina que alcanzamos o sobre pasamos el presupuesto de ventas, pero cuando es inferior al 100% nos indica que no logramos el presupuesto y lo cumplimos parcialmente en ese porcentaje.</w:t>
      </w:r>
    </w:p>
    <w:p w:rsidR="00861511" w:rsidRPr="00D619A9" w:rsidRDefault="00861511" w:rsidP="00861511">
      <w:pPr>
        <w:jc w:val="both"/>
      </w:pPr>
    </w:p>
    <w:p w:rsidR="00861511" w:rsidRPr="00D619A9" w:rsidRDefault="000715FF" w:rsidP="00861511">
      <w:pPr>
        <w:jc w:val="both"/>
        <w:rPr>
          <w:oMath/>
          <w:rFonts w:ascii="Cambria Math" w:hAnsi="Cambria Math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Cumplimiento 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Primas Emitidas Reales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año actual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Primas Emitidas Presupuestadas</m:t>
              </m:r>
            </m:den>
          </m:f>
        </m:oMath>
      </m:oMathPara>
    </w:p>
    <w:p w:rsidR="00861511" w:rsidRPr="00D619A9" w:rsidRDefault="00861511" w:rsidP="00861511">
      <w:pPr>
        <w:jc w:val="both"/>
      </w:pPr>
    </w:p>
    <w:p w:rsidR="001551E4" w:rsidRPr="00D619A9" w:rsidRDefault="001551E4" w:rsidP="00861511">
      <w:pPr>
        <w:jc w:val="both"/>
      </w:pPr>
      <w:r w:rsidRPr="00D619A9">
        <w:t>Igualmente para el análisis de crecimiento, si es superior a 0% nos indica que superamos las ventas del año anterior, pero si es inferior al 0% nos indica los contrario, es decir, que el nivel de ventas disminuyó con respecto al año anterior.</w:t>
      </w:r>
    </w:p>
    <w:p w:rsidR="001551E4" w:rsidRPr="00D619A9" w:rsidRDefault="001551E4" w:rsidP="00861511">
      <w:pPr>
        <w:jc w:val="both"/>
      </w:pPr>
    </w:p>
    <w:p w:rsidR="001551E4" w:rsidRPr="00D619A9" w:rsidRDefault="000715FF" w:rsidP="00861511">
      <w:pPr>
        <w:jc w:val="both"/>
        <w:rPr>
          <w:oMath/>
          <w:rFonts w:ascii="Cambria Math" w:hAnsi="Cambria Math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Crecimiento </m:t>
          </m:r>
          <m:r>
            <w:rPr>
              <w:rFonts w:ascii="Cambria Math" w:hAnsi="Cambria Math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Primas Emitidas Año Actual</m:t>
                  </m:r>
                </m:num>
                <m:den>
                  <m:r>
                    <w:rPr>
                      <w:rFonts w:ascii="Cambria Math" w:hAnsi="Cambria Math"/>
                    </w:rPr>
                    <m:t>Primas Emitidas Año Anterior</m:t>
                  </m:r>
                </m:den>
              </m:f>
            </m:e>
          </m:d>
          <m:r>
            <w:rPr>
              <w:rFonts w:ascii="Cambria Math" w:hAnsi="Cambria Math"/>
            </w:rPr>
            <m:t>- 1</m:t>
          </m:r>
        </m:oMath>
      </m:oMathPara>
    </w:p>
    <w:p w:rsidR="001551E4" w:rsidRPr="00D619A9" w:rsidRDefault="001551E4" w:rsidP="00861511">
      <w:pPr>
        <w:jc w:val="both"/>
      </w:pPr>
    </w:p>
    <w:p w:rsidR="00861511" w:rsidRPr="00D619A9" w:rsidRDefault="002D773B" w:rsidP="002D773B">
      <w:pPr>
        <w:numPr>
          <w:ilvl w:val="0"/>
          <w:numId w:val="13"/>
        </w:numPr>
        <w:jc w:val="both"/>
        <w:rPr>
          <w:i/>
        </w:rPr>
      </w:pPr>
      <w:r w:rsidRPr="00D619A9">
        <w:rPr>
          <w:i/>
        </w:rPr>
        <w:t>Siniestralidad</w:t>
      </w:r>
      <w:r w:rsidR="00880FA4" w:rsidRPr="00D619A9">
        <w:rPr>
          <w:i/>
        </w:rPr>
        <w:t xml:space="preserve"> </w:t>
      </w:r>
    </w:p>
    <w:p w:rsidR="002D773B" w:rsidRPr="00D619A9" w:rsidRDefault="002D773B" w:rsidP="002D773B">
      <w:pPr>
        <w:jc w:val="both"/>
      </w:pPr>
    </w:p>
    <w:p w:rsidR="00880FA4" w:rsidRPr="00D619A9" w:rsidRDefault="001C4256" w:rsidP="002D773B">
      <w:pPr>
        <w:jc w:val="both"/>
      </w:pPr>
      <w:r w:rsidRPr="00D619A9">
        <w:t>Es la relación existente entre los siniestros y las primas devengadas y se determina por cada SBU. Nos indica la porción de la prima devengada que se utiliza para cubrir siniestros incurridos.</w:t>
      </w:r>
    </w:p>
    <w:p w:rsidR="001C4256" w:rsidRPr="00D619A9" w:rsidRDefault="001C4256" w:rsidP="002D773B">
      <w:pPr>
        <w:jc w:val="both"/>
      </w:pPr>
    </w:p>
    <w:p w:rsidR="001C4256" w:rsidRPr="00D619A9" w:rsidRDefault="000715FF" w:rsidP="002D773B">
      <w:pPr>
        <w:jc w:val="both"/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Siniestralidad 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Siniestros Incurridos + LAE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Prima Devengada</m:t>
              </m:r>
            </m:den>
          </m:f>
        </m:oMath>
      </m:oMathPara>
    </w:p>
    <w:p w:rsidR="000715FF" w:rsidRPr="00D619A9" w:rsidRDefault="000715FF" w:rsidP="002D773B">
      <w:pPr>
        <w:jc w:val="both"/>
      </w:pPr>
    </w:p>
    <w:p w:rsidR="000715FF" w:rsidRPr="00D619A9" w:rsidRDefault="000715FF" w:rsidP="002D773B">
      <w:pPr>
        <w:jc w:val="both"/>
      </w:pPr>
    </w:p>
    <w:p w:rsidR="000715FF" w:rsidRPr="00D619A9" w:rsidRDefault="000715FF" w:rsidP="002D773B">
      <w:pPr>
        <w:jc w:val="both"/>
        <w:rPr>
          <w:oMath/>
          <w:rFonts w:ascii="Cambria Math" w:hAnsi="Cambria Math"/>
        </w:rPr>
      </w:pPr>
    </w:p>
    <w:p w:rsidR="00880FA4" w:rsidRPr="00D619A9" w:rsidRDefault="00880FA4" w:rsidP="002D773B">
      <w:pPr>
        <w:jc w:val="both"/>
      </w:pPr>
    </w:p>
    <w:p w:rsidR="002D773B" w:rsidRPr="00D619A9" w:rsidRDefault="002D773B" w:rsidP="002D773B">
      <w:pPr>
        <w:numPr>
          <w:ilvl w:val="0"/>
          <w:numId w:val="13"/>
        </w:numPr>
        <w:jc w:val="both"/>
        <w:rPr>
          <w:i/>
        </w:rPr>
      </w:pPr>
      <w:proofErr w:type="spellStart"/>
      <w:r w:rsidRPr="00D619A9">
        <w:rPr>
          <w:i/>
        </w:rPr>
        <w:lastRenderedPageBreak/>
        <w:t>Indice</w:t>
      </w:r>
      <w:proofErr w:type="spellEnd"/>
      <w:r w:rsidRPr="00D619A9">
        <w:rPr>
          <w:i/>
        </w:rPr>
        <w:t xml:space="preserve"> de Comisiones</w:t>
      </w:r>
    </w:p>
    <w:p w:rsidR="002D773B" w:rsidRPr="00D619A9" w:rsidRDefault="002D773B" w:rsidP="002D773B">
      <w:pPr>
        <w:jc w:val="both"/>
      </w:pPr>
    </w:p>
    <w:p w:rsidR="001C4256" w:rsidRPr="00D619A9" w:rsidRDefault="001C4256" w:rsidP="002D773B">
      <w:pPr>
        <w:jc w:val="both"/>
      </w:pPr>
      <w:r w:rsidRPr="00D619A9">
        <w:t>Es la relación existente entre las comisiones y las primas devengadas.</w:t>
      </w:r>
    </w:p>
    <w:p w:rsidR="001C4256" w:rsidRPr="00D619A9" w:rsidRDefault="001C4256" w:rsidP="002D773B">
      <w:pPr>
        <w:jc w:val="both"/>
      </w:pPr>
    </w:p>
    <w:p w:rsidR="001C4256" w:rsidRPr="00D619A9" w:rsidRDefault="00BB13A6" w:rsidP="002D773B">
      <w:pPr>
        <w:jc w:val="both"/>
        <w:rPr>
          <w:oMath/>
          <w:rFonts w:ascii="Cambria Math" w:hAnsi="Cambria Math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Indice de Comisiones 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Comisiones</m:t>
              </m:r>
            </m:num>
            <m:den>
              <m:r>
                <w:rPr>
                  <w:rFonts w:ascii="Cambria Math" w:hAnsi="Cambria Math"/>
                </w:rPr>
                <m:t>Prima Devengada</m:t>
              </m:r>
            </m:den>
          </m:f>
        </m:oMath>
      </m:oMathPara>
    </w:p>
    <w:p w:rsidR="001C4256" w:rsidRPr="00D619A9" w:rsidRDefault="001C4256" w:rsidP="002D773B">
      <w:pPr>
        <w:jc w:val="both"/>
      </w:pPr>
    </w:p>
    <w:p w:rsidR="002D773B" w:rsidRPr="00D619A9" w:rsidRDefault="002D773B" w:rsidP="002D773B">
      <w:pPr>
        <w:numPr>
          <w:ilvl w:val="0"/>
          <w:numId w:val="13"/>
        </w:numPr>
        <w:jc w:val="both"/>
        <w:rPr>
          <w:i/>
        </w:rPr>
      </w:pPr>
      <w:proofErr w:type="spellStart"/>
      <w:r w:rsidRPr="00D619A9">
        <w:rPr>
          <w:i/>
        </w:rPr>
        <w:t>Indice</w:t>
      </w:r>
      <w:proofErr w:type="spellEnd"/>
      <w:r w:rsidRPr="00D619A9">
        <w:rPr>
          <w:i/>
        </w:rPr>
        <w:t xml:space="preserve"> de Gastos</w:t>
      </w:r>
    </w:p>
    <w:p w:rsidR="002D773B" w:rsidRPr="00D619A9" w:rsidRDefault="002D773B" w:rsidP="002D773B">
      <w:pPr>
        <w:jc w:val="both"/>
      </w:pPr>
    </w:p>
    <w:p w:rsidR="00871AD2" w:rsidRPr="00D619A9" w:rsidRDefault="00871AD2" w:rsidP="002D773B">
      <w:pPr>
        <w:jc w:val="both"/>
      </w:pPr>
      <w:r w:rsidRPr="00D619A9">
        <w:t>Es la relación entre los gastos y las primas devengadas. Este índice nos muestra cuántos pesos gastamos en cada ramo para operar por cada peso recibido por prima devengada.</w:t>
      </w:r>
    </w:p>
    <w:p w:rsidR="00CE58D0" w:rsidRPr="00D619A9" w:rsidRDefault="00CE58D0" w:rsidP="002D773B">
      <w:pPr>
        <w:jc w:val="both"/>
      </w:pPr>
    </w:p>
    <w:p w:rsidR="00CE58D0" w:rsidRPr="00D619A9" w:rsidRDefault="00BB13A6" w:rsidP="002D773B">
      <w:pPr>
        <w:jc w:val="both"/>
        <w:rPr>
          <w:oMath/>
          <w:rFonts w:ascii="Cambria Math" w:hAnsi="Cambria Math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Indice de Gastos 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Gastos</m:t>
              </m:r>
            </m:num>
            <m:den>
              <m:r>
                <w:rPr>
                  <w:rFonts w:ascii="Cambria Math" w:hAnsi="Cambria Math"/>
                </w:rPr>
                <m:t>Prima Devengada</m:t>
              </m:r>
            </m:den>
          </m:f>
        </m:oMath>
      </m:oMathPara>
    </w:p>
    <w:p w:rsidR="00871AD2" w:rsidRPr="00D619A9" w:rsidRDefault="00871AD2" w:rsidP="002D773B">
      <w:pPr>
        <w:jc w:val="both"/>
      </w:pPr>
    </w:p>
    <w:p w:rsidR="002D773B" w:rsidRPr="00D619A9" w:rsidRDefault="002D773B" w:rsidP="002D773B">
      <w:pPr>
        <w:numPr>
          <w:ilvl w:val="0"/>
          <w:numId w:val="13"/>
        </w:numPr>
        <w:jc w:val="both"/>
        <w:rPr>
          <w:i/>
        </w:rPr>
      </w:pPr>
      <w:proofErr w:type="spellStart"/>
      <w:r w:rsidRPr="00D619A9">
        <w:rPr>
          <w:i/>
        </w:rPr>
        <w:t>Indice</w:t>
      </w:r>
      <w:proofErr w:type="spellEnd"/>
      <w:r w:rsidRPr="00D619A9">
        <w:rPr>
          <w:i/>
        </w:rPr>
        <w:t xml:space="preserve"> de Impuestos</w:t>
      </w:r>
    </w:p>
    <w:p w:rsidR="002D773B" w:rsidRPr="00D619A9" w:rsidRDefault="002D773B" w:rsidP="002D773B">
      <w:pPr>
        <w:jc w:val="both"/>
      </w:pPr>
    </w:p>
    <w:p w:rsidR="00CE58D0" w:rsidRPr="00D619A9" w:rsidRDefault="00CE58D0" w:rsidP="002D773B">
      <w:pPr>
        <w:jc w:val="both"/>
      </w:pPr>
      <w:r w:rsidRPr="00D619A9">
        <w:t>Es la relación existente entre los impuestos y la prima devengada</w:t>
      </w:r>
    </w:p>
    <w:p w:rsidR="00CE58D0" w:rsidRPr="00D619A9" w:rsidRDefault="00CE58D0" w:rsidP="002D773B">
      <w:pPr>
        <w:jc w:val="both"/>
      </w:pPr>
    </w:p>
    <w:p w:rsidR="00CE58D0" w:rsidRPr="00D619A9" w:rsidRDefault="00BB13A6" w:rsidP="002D773B">
      <w:pPr>
        <w:jc w:val="both"/>
        <w:rPr>
          <w:oMath/>
          <w:rFonts w:ascii="Cambria Math" w:hAnsi="Cambria Math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Indice de Impuestos 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Taxes, Licences and Fees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Prima Devengada</m:t>
              </m:r>
            </m:den>
          </m:f>
        </m:oMath>
      </m:oMathPara>
    </w:p>
    <w:p w:rsidR="00CE58D0" w:rsidRPr="00D619A9" w:rsidRDefault="00CE58D0" w:rsidP="002D773B">
      <w:pPr>
        <w:jc w:val="both"/>
      </w:pPr>
    </w:p>
    <w:p w:rsidR="00CE58D0" w:rsidRPr="00D619A9" w:rsidRDefault="00CE58D0" w:rsidP="002D773B">
      <w:pPr>
        <w:jc w:val="both"/>
      </w:pPr>
    </w:p>
    <w:p w:rsidR="002D773B" w:rsidRPr="00D619A9" w:rsidRDefault="002D773B" w:rsidP="002D773B">
      <w:pPr>
        <w:numPr>
          <w:ilvl w:val="0"/>
          <w:numId w:val="13"/>
        </w:numPr>
        <w:jc w:val="both"/>
        <w:rPr>
          <w:b/>
          <w:i/>
        </w:rPr>
      </w:pPr>
      <w:proofErr w:type="spellStart"/>
      <w:r w:rsidRPr="00D619A9">
        <w:rPr>
          <w:b/>
          <w:i/>
        </w:rPr>
        <w:t>Indice</w:t>
      </w:r>
      <w:proofErr w:type="spellEnd"/>
      <w:r w:rsidRPr="00D619A9">
        <w:rPr>
          <w:b/>
          <w:i/>
        </w:rPr>
        <w:t xml:space="preserve"> Combinado</w:t>
      </w:r>
    </w:p>
    <w:p w:rsidR="002D773B" w:rsidRPr="00D619A9" w:rsidRDefault="002D773B" w:rsidP="002D773B">
      <w:pPr>
        <w:jc w:val="both"/>
      </w:pPr>
    </w:p>
    <w:p w:rsidR="002D773B" w:rsidRPr="00D619A9" w:rsidRDefault="00CE58D0" w:rsidP="002D773B">
      <w:pPr>
        <w:jc w:val="both"/>
      </w:pPr>
      <w:r w:rsidRPr="00D619A9">
        <w:t xml:space="preserve">Es el indicador que muestra el porcentaje de las primas devengadas que es utilizado para cubrir siniestros incurridos, LAE, comisiones, gastos y </w:t>
      </w:r>
      <w:proofErr w:type="spellStart"/>
      <w:r w:rsidRPr="00D619A9">
        <w:t>taxes</w:t>
      </w:r>
      <w:proofErr w:type="spellEnd"/>
      <w:r w:rsidRPr="00D619A9">
        <w:t xml:space="preserve">, </w:t>
      </w:r>
      <w:proofErr w:type="spellStart"/>
      <w:r w:rsidRPr="00D619A9">
        <w:t>licences</w:t>
      </w:r>
      <w:proofErr w:type="spellEnd"/>
      <w:r w:rsidRPr="00D619A9">
        <w:t xml:space="preserve">, </w:t>
      </w:r>
      <w:proofErr w:type="spellStart"/>
      <w:r w:rsidRPr="00D619A9">
        <w:t>fees</w:t>
      </w:r>
      <w:proofErr w:type="spellEnd"/>
      <w:r w:rsidRPr="00D619A9">
        <w:t>.</w:t>
      </w:r>
    </w:p>
    <w:p w:rsidR="00CE58D0" w:rsidRPr="00D619A9" w:rsidRDefault="00CE58D0" w:rsidP="002D773B">
      <w:pPr>
        <w:jc w:val="both"/>
      </w:pPr>
    </w:p>
    <w:p w:rsidR="00CE58D0" w:rsidRPr="00D619A9" w:rsidRDefault="00BB13A6" w:rsidP="002D773B">
      <w:pPr>
        <w:jc w:val="both"/>
        <w:rPr>
          <w:oMath/>
          <w:rFonts w:ascii="Cambria Math" w:hAnsi="Cambria Math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Indice Combinado</m:t>
          </m:r>
          <m:r>
            <w:rPr>
              <w:rFonts w:ascii="Cambria Math" w:hAnsi="Cambria Math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siniestros incurridos+LA</m:t>
                  </m:r>
                  <m:r>
                    <w:rPr>
                      <w:rFonts w:ascii="Cambria Math" w:hAnsi="Cambria Math"/>
                    </w:rPr>
                    <m:t>E+Comisiones + Gastos + Taxes, Licences and Fees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Prima Devengada</m:t>
              </m:r>
            </m:den>
          </m:f>
        </m:oMath>
      </m:oMathPara>
    </w:p>
    <w:p w:rsidR="00CE58D0" w:rsidRPr="00D619A9" w:rsidRDefault="00CE58D0" w:rsidP="002D773B">
      <w:pPr>
        <w:jc w:val="both"/>
      </w:pPr>
    </w:p>
    <w:p w:rsidR="00CE58D0" w:rsidRPr="00D619A9" w:rsidRDefault="00CE58D0" w:rsidP="002D773B">
      <w:pPr>
        <w:jc w:val="both"/>
      </w:pPr>
      <w:r w:rsidRPr="00D619A9">
        <w:t>OTROS INDICADORES DE SEGUROS</w:t>
      </w:r>
    </w:p>
    <w:p w:rsidR="00CE58D0" w:rsidRPr="00D619A9" w:rsidRDefault="00CE58D0" w:rsidP="002D773B">
      <w:pPr>
        <w:jc w:val="both"/>
      </w:pPr>
    </w:p>
    <w:p w:rsidR="00CE58D0" w:rsidRPr="00D619A9" w:rsidRDefault="00CE58D0" w:rsidP="002D773B">
      <w:pPr>
        <w:jc w:val="both"/>
      </w:pPr>
      <w:r w:rsidRPr="00D619A9">
        <w:t>Además de los indicadores financieros, las compañías de seguros cuentan con otras herramientas de seguros cuentan con otras herramientas o indicadores propios del sector asegurador que le permiten medir otros aspectos del negocio, como lo veremos a continuación.</w:t>
      </w:r>
    </w:p>
    <w:p w:rsidR="00CE58D0" w:rsidRPr="00D619A9" w:rsidRDefault="00CE58D0" w:rsidP="002D773B">
      <w:pPr>
        <w:jc w:val="both"/>
      </w:pPr>
    </w:p>
    <w:p w:rsidR="00CE58D0" w:rsidRPr="00D619A9" w:rsidRDefault="009F2DB3" w:rsidP="009F2DB3">
      <w:pPr>
        <w:numPr>
          <w:ilvl w:val="0"/>
          <w:numId w:val="13"/>
        </w:numPr>
        <w:jc w:val="both"/>
        <w:rPr>
          <w:i/>
        </w:rPr>
      </w:pPr>
      <w:r w:rsidRPr="00D619A9">
        <w:rPr>
          <w:i/>
        </w:rPr>
        <w:t xml:space="preserve">Persistencia </w:t>
      </w:r>
    </w:p>
    <w:p w:rsidR="00FB3A52" w:rsidRPr="00D619A9" w:rsidRDefault="00FB3A52" w:rsidP="00FB3A52">
      <w:pPr>
        <w:jc w:val="both"/>
      </w:pPr>
    </w:p>
    <w:p w:rsidR="00FB3A52" w:rsidRPr="00D619A9" w:rsidRDefault="00FB3A52" w:rsidP="00FB3A52">
      <w:pPr>
        <w:jc w:val="both"/>
      </w:pPr>
      <w:r w:rsidRPr="00D619A9">
        <w:t>Es la relación entre pólizas renovadas y las posibles a renovar en un período específico. Muestra la porción de pólizas que terminada su vigencia fueron efectivamente renovadas.</w:t>
      </w:r>
    </w:p>
    <w:p w:rsidR="00FB3A52" w:rsidRPr="00D619A9" w:rsidRDefault="00FB3A52" w:rsidP="00FB3A52">
      <w:pPr>
        <w:jc w:val="both"/>
      </w:pPr>
    </w:p>
    <w:p w:rsidR="00FB3A52" w:rsidRPr="00D619A9" w:rsidRDefault="00FB3A52" w:rsidP="00FB3A52">
      <w:pPr>
        <w:numPr>
          <w:ilvl w:val="0"/>
          <w:numId w:val="13"/>
        </w:numPr>
        <w:jc w:val="both"/>
        <w:rPr>
          <w:i/>
        </w:rPr>
      </w:pPr>
      <w:r w:rsidRPr="00D619A9">
        <w:rPr>
          <w:i/>
        </w:rPr>
        <w:t>Participación de Negocios Nuevos</w:t>
      </w:r>
    </w:p>
    <w:p w:rsidR="00FB3A52" w:rsidRPr="00D619A9" w:rsidRDefault="00FB3A52" w:rsidP="00FB3A52">
      <w:pPr>
        <w:jc w:val="both"/>
      </w:pPr>
    </w:p>
    <w:p w:rsidR="00FB3A52" w:rsidRPr="00D619A9" w:rsidRDefault="0053242A" w:rsidP="00FB3A52">
      <w:pPr>
        <w:jc w:val="both"/>
      </w:pPr>
      <w:r w:rsidRPr="00D619A9">
        <w:t>Muestra que porcentaje del número de negocios o del valor total de la producción del período, corresponden a negocios nuevos</w:t>
      </w:r>
    </w:p>
    <w:p w:rsidR="0053242A" w:rsidRPr="00D619A9" w:rsidRDefault="0053242A" w:rsidP="00FB3A52">
      <w:pPr>
        <w:jc w:val="both"/>
      </w:pPr>
    </w:p>
    <w:p w:rsidR="0053242A" w:rsidRPr="00D619A9" w:rsidRDefault="0075743D" w:rsidP="00FB3A52">
      <w:pPr>
        <w:jc w:val="both"/>
        <w:rPr>
          <w:oMath/>
          <w:rFonts w:ascii="Cambria Math" w:hAnsi="Cambria Math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Participación Negocios Nuevos 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Valor negocios nuevos</m:t>
              </m:r>
            </m:num>
            <m:den>
              <m:r>
                <w:rPr>
                  <w:rFonts w:ascii="Cambria Math" w:hAnsi="Cambria Math"/>
                </w:rPr>
                <m:t>Valor Total de Negocios</m:t>
              </m:r>
            </m:den>
          </m:f>
        </m:oMath>
      </m:oMathPara>
    </w:p>
    <w:p w:rsidR="0053242A" w:rsidRPr="00D619A9" w:rsidRDefault="0053242A" w:rsidP="00FB3A52">
      <w:pPr>
        <w:jc w:val="both"/>
      </w:pPr>
    </w:p>
    <w:p w:rsidR="0053242A" w:rsidRPr="00D619A9" w:rsidRDefault="00BA5354" w:rsidP="00BA5354">
      <w:pPr>
        <w:numPr>
          <w:ilvl w:val="0"/>
          <w:numId w:val="13"/>
        </w:numPr>
        <w:jc w:val="both"/>
        <w:rPr>
          <w:i/>
        </w:rPr>
      </w:pPr>
      <w:r w:rsidRPr="00D619A9">
        <w:rPr>
          <w:i/>
        </w:rPr>
        <w:t>Prima Promedio</w:t>
      </w:r>
    </w:p>
    <w:p w:rsidR="00BA5354" w:rsidRPr="00D619A9" w:rsidRDefault="00BA5354" w:rsidP="00BA5354">
      <w:pPr>
        <w:jc w:val="both"/>
      </w:pPr>
    </w:p>
    <w:p w:rsidR="00BA5354" w:rsidRPr="00D619A9" w:rsidRDefault="00BA5354" w:rsidP="00BA5354">
      <w:pPr>
        <w:jc w:val="both"/>
      </w:pPr>
      <w:r w:rsidRPr="00D619A9">
        <w:t>Es la media aritmética de las primas emitidas en un período determinado</w:t>
      </w:r>
    </w:p>
    <w:p w:rsidR="00BA5354" w:rsidRPr="00D619A9" w:rsidRDefault="00BA5354" w:rsidP="00BA5354">
      <w:pPr>
        <w:jc w:val="both"/>
      </w:pPr>
    </w:p>
    <w:p w:rsidR="00BA5354" w:rsidRPr="00D619A9" w:rsidRDefault="0075743D" w:rsidP="00BA5354">
      <w:pPr>
        <w:jc w:val="both"/>
        <w:rPr>
          <w:oMath/>
          <w:rFonts w:ascii="Cambria Math" w:hAnsi="Cambria Math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Prima Promedio 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Valor Total Primas Emitidas</m:t>
              </m:r>
            </m:num>
            <m:den>
              <m:r>
                <w:rPr>
                  <w:rFonts w:ascii="Cambria Math" w:hAnsi="Cambria Math"/>
                </w:rPr>
                <m:t>Cantidad de Negocios</m:t>
              </m:r>
            </m:den>
          </m:f>
        </m:oMath>
      </m:oMathPara>
    </w:p>
    <w:p w:rsidR="00BA5354" w:rsidRPr="00D619A9" w:rsidRDefault="00BA5354" w:rsidP="00BA5354">
      <w:pPr>
        <w:jc w:val="both"/>
      </w:pPr>
    </w:p>
    <w:p w:rsidR="00BA5354" w:rsidRPr="00D619A9" w:rsidRDefault="00BA5354" w:rsidP="00BA5354">
      <w:pPr>
        <w:numPr>
          <w:ilvl w:val="0"/>
          <w:numId w:val="13"/>
        </w:numPr>
        <w:jc w:val="both"/>
        <w:rPr>
          <w:i/>
        </w:rPr>
      </w:pPr>
      <w:r w:rsidRPr="00D619A9">
        <w:rPr>
          <w:i/>
        </w:rPr>
        <w:t>Valor Asegurado Promedio</w:t>
      </w:r>
    </w:p>
    <w:p w:rsidR="00BA5354" w:rsidRPr="00D619A9" w:rsidRDefault="00BA5354" w:rsidP="00BA5354">
      <w:pPr>
        <w:jc w:val="both"/>
      </w:pPr>
    </w:p>
    <w:p w:rsidR="00BA5354" w:rsidRPr="00D619A9" w:rsidRDefault="00BA5354" w:rsidP="00BA5354">
      <w:pPr>
        <w:jc w:val="both"/>
      </w:pPr>
      <w:r w:rsidRPr="00D619A9">
        <w:t>Es la media aritmética de los valores asegurados (riesgos) de las pólizas emitidas en el período.</w:t>
      </w:r>
    </w:p>
    <w:p w:rsidR="00BA5354" w:rsidRPr="00D619A9" w:rsidRDefault="00BA5354" w:rsidP="00BA5354">
      <w:pPr>
        <w:jc w:val="both"/>
      </w:pPr>
    </w:p>
    <w:p w:rsidR="00BA5354" w:rsidRPr="00D619A9" w:rsidRDefault="0075743D" w:rsidP="00BA5354">
      <w:pPr>
        <w:jc w:val="both"/>
        <w:rPr>
          <w:oMath/>
          <w:rFonts w:ascii="Cambria Math" w:hAnsi="Cambria Math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Valor Asegurado Promedio 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Total Valores Asegurados</m:t>
              </m:r>
            </m:num>
            <m:den>
              <m:r>
                <w:rPr>
                  <w:rFonts w:ascii="Cambria Math" w:hAnsi="Cambria Math"/>
                </w:rPr>
                <m:t>Cantidad de Negocios</m:t>
              </m:r>
            </m:den>
          </m:f>
        </m:oMath>
      </m:oMathPara>
    </w:p>
    <w:p w:rsidR="00BA5354" w:rsidRPr="00D619A9" w:rsidRDefault="00BA5354" w:rsidP="00BA5354">
      <w:pPr>
        <w:jc w:val="both"/>
      </w:pPr>
    </w:p>
    <w:p w:rsidR="00BA5354" w:rsidRPr="00D619A9" w:rsidRDefault="00BA5354" w:rsidP="0075743D">
      <w:pPr>
        <w:numPr>
          <w:ilvl w:val="0"/>
          <w:numId w:val="13"/>
        </w:numPr>
        <w:rPr>
          <w:i/>
        </w:rPr>
      </w:pPr>
      <w:r w:rsidRPr="00D619A9">
        <w:rPr>
          <w:i/>
        </w:rPr>
        <w:t>Tasa Promedio</w:t>
      </w:r>
    </w:p>
    <w:p w:rsidR="00BA5354" w:rsidRPr="00D619A9" w:rsidRDefault="00BA5354" w:rsidP="00BA5354">
      <w:pPr>
        <w:jc w:val="both"/>
      </w:pPr>
    </w:p>
    <w:p w:rsidR="00BA5354" w:rsidRPr="00D619A9" w:rsidRDefault="00BA5354" w:rsidP="00BA5354">
      <w:pPr>
        <w:jc w:val="both"/>
      </w:pPr>
      <w:r w:rsidRPr="00D619A9">
        <w:t>Relación entre el valor de la prima promedio y el valor asegurado promedio de un período específico</w:t>
      </w:r>
      <w:r w:rsidR="00724E4F" w:rsidRPr="00D619A9">
        <w:t>.</w:t>
      </w:r>
    </w:p>
    <w:p w:rsidR="00BA5354" w:rsidRPr="00D619A9" w:rsidRDefault="00BA5354" w:rsidP="00BA5354">
      <w:pPr>
        <w:jc w:val="both"/>
      </w:pPr>
    </w:p>
    <w:p w:rsidR="00BA5354" w:rsidRPr="00D619A9" w:rsidRDefault="0075743D" w:rsidP="00BA5354">
      <w:pPr>
        <w:jc w:val="both"/>
        <w:rPr>
          <w:oMath/>
          <w:rFonts w:ascii="Cambria Math" w:hAnsi="Cambria Math"/>
        </w:rPr>
      </w:pPr>
      <m:oMathPara>
        <m:oMath>
          <m:r>
            <w:rPr>
              <w:rFonts w:ascii="Cambria Math" w:hAnsi="Cambria Math"/>
            </w:rPr>
            <m:t xml:space="preserve">Tasa Promedio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Valor Prima Promedio</m:t>
              </m:r>
            </m:num>
            <m:den>
              <m:r>
                <w:rPr>
                  <w:rFonts w:ascii="Cambria Math" w:hAnsi="Cambria Math"/>
                </w:rPr>
                <m:t>Valor Asegurado Promedio</m:t>
              </m:r>
            </m:den>
          </m:f>
        </m:oMath>
      </m:oMathPara>
    </w:p>
    <w:p w:rsidR="00724E4F" w:rsidRPr="00D619A9" w:rsidRDefault="00724E4F" w:rsidP="00BA5354">
      <w:pPr>
        <w:jc w:val="both"/>
      </w:pPr>
    </w:p>
    <w:p w:rsidR="00724E4F" w:rsidRPr="00D619A9" w:rsidRDefault="00724E4F" w:rsidP="00724E4F">
      <w:pPr>
        <w:numPr>
          <w:ilvl w:val="0"/>
          <w:numId w:val="13"/>
        </w:numPr>
        <w:jc w:val="both"/>
        <w:rPr>
          <w:i/>
        </w:rPr>
      </w:pPr>
      <w:r w:rsidRPr="00D619A9">
        <w:rPr>
          <w:i/>
        </w:rPr>
        <w:t>Vigentes</w:t>
      </w:r>
    </w:p>
    <w:p w:rsidR="00724E4F" w:rsidRPr="00D619A9" w:rsidRDefault="00724E4F" w:rsidP="00724E4F">
      <w:pPr>
        <w:jc w:val="both"/>
      </w:pPr>
    </w:p>
    <w:p w:rsidR="00724E4F" w:rsidRPr="00D619A9" w:rsidRDefault="00724E4F" w:rsidP="00724E4F">
      <w:pPr>
        <w:jc w:val="both"/>
      </w:pPr>
      <w:r w:rsidRPr="00D619A9">
        <w:t>Son los riesgos</w:t>
      </w:r>
      <w:r w:rsidR="0075743D" w:rsidRPr="00D619A9">
        <w:t xml:space="preserve"> </w:t>
      </w:r>
      <w:r w:rsidR="00065D24" w:rsidRPr="00D619A9">
        <w:t>(pólizas)</w:t>
      </w:r>
      <w:r w:rsidRPr="00D619A9">
        <w:t xml:space="preserve"> que en un momento determinado, están activos. Es decir, que en ese momento son riesgos sobre los cuales si se presenta un siniestro la compañía debe dar cobertura.</w:t>
      </w:r>
    </w:p>
    <w:p w:rsidR="00724E4F" w:rsidRPr="00D619A9" w:rsidRDefault="00724E4F" w:rsidP="00724E4F">
      <w:pPr>
        <w:jc w:val="both"/>
      </w:pPr>
    </w:p>
    <w:p w:rsidR="00724E4F" w:rsidRPr="00D619A9" w:rsidRDefault="00065D24" w:rsidP="00065D24">
      <w:pPr>
        <w:numPr>
          <w:ilvl w:val="0"/>
          <w:numId w:val="13"/>
        </w:numPr>
        <w:jc w:val="both"/>
        <w:rPr>
          <w:i/>
        </w:rPr>
      </w:pPr>
      <w:r w:rsidRPr="00D619A9">
        <w:rPr>
          <w:i/>
        </w:rPr>
        <w:t xml:space="preserve">Expuestos </w:t>
      </w:r>
    </w:p>
    <w:p w:rsidR="00065D24" w:rsidRPr="00D619A9" w:rsidRDefault="00065D24" w:rsidP="00065D24">
      <w:pPr>
        <w:jc w:val="both"/>
      </w:pPr>
    </w:p>
    <w:p w:rsidR="00065D24" w:rsidRPr="00D619A9" w:rsidRDefault="00065D24" w:rsidP="00065D24">
      <w:pPr>
        <w:jc w:val="both"/>
      </w:pPr>
      <w:r w:rsidRPr="00D619A9">
        <w:t>Son el número de riesgos (pólizas) expuestos durante un período determinado, sobre los cuales en ese período la compañía debe dar cobertura</w:t>
      </w:r>
    </w:p>
    <w:p w:rsidR="00065D24" w:rsidRPr="00D619A9" w:rsidRDefault="00065D24" w:rsidP="00065D24">
      <w:pPr>
        <w:jc w:val="both"/>
      </w:pPr>
    </w:p>
    <w:p w:rsidR="00065D24" w:rsidRPr="00D619A9" w:rsidRDefault="00C22D6F" w:rsidP="00065D24">
      <w:pPr>
        <w:jc w:val="both"/>
      </w:pPr>
      <w:r w:rsidRPr="00D619A9">
        <w:t>Se determina de la siguiente forma:</w:t>
      </w:r>
    </w:p>
    <w:p w:rsidR="00C22D6F" w:rsidRPr="00D619A9" w:rsidRDefault="00C22D6F" w:rsidP="00065D24">
      <w:pPr>
        <w:jc w:val="both"/>
      </w:pPr>
    </w:p>
    <w:p w:rsidR="00C22D6F" w:rsidRPr="00D619A9" w:rsidRDefault="00C22D6F" w:rsidP="00065D24">
      <w:pPr>
        <w:jc w:val="both"/>
      </w:pPr>
      <w:r w:rsidRPr="00D619A9">
        <w:t>Se toma un período determinado, para cada póliza se toma su vigencia y se cuenta cuántos períodos, meses, se encontraron activos dentro del período analizado. Por ejemplo una póliza tuvo 6 meses activos dentro del 2005 y no se renovó.  Luego, para cada póliza, se divide el número de meses activos sobre el número de meses del período de análisis. Ejemplo: 6 meses activos sobre 12 meses del período de análisis, es igual a 0.5.</w:t>
      </w:r>
    </w:p>
    <w:p w:rsidR="00C22D6F" w:rsidRPr="00D619A9" w:rsidRDefault="00C22D6F" w:rsidP="00065D24">
      <w:pPr>
        <w:jc w:val="both"/>
      </w:pPr>
    </w:p>
    <w:p w:rsidR="00C22D6F" w:rsidRPr="00D619A9" w:rsidRDefault="00C22D6F" w:rsidP="00065D24">
      <w:pPr>
        <w:jc w:val="both"/>
      </w:pPr>
      <w:r w:rsidRPr="00D619A9">
        <w:t>Por último, se suman los factores individuales de todas las pólizas analizadas y dará el índice de Expuestos</w:t>
      </w:r>
      <w:r w:rsidR="00DD6C64" w:rsidRPr="00D619A9">
        <w:t xml:space="preserve"> en el período. Ejemplo: 0.5 + 1 + 0.5 + 0.25 = 2.25 será el índice de </w:t>
      </w:r>
      <w:r w:rsidR="00DD6C64" w:rsidRPr="00D619A9">
        <w:lastRenderedPageBreak/>
        <w:t>expuestos de pólizas activadas en junio, enero, junio y septiembre respectivamente del año.</w:t>
      </w:r>
    </w:p>
    <w:p w:rsidR="00DD6C64" w:rsidRPr="00D619A9" w:rsidRDefault="00DD6C64" w:rsidP="00065D24">
      <w:pPr>
        <w:jc w:val="both"/>
      </w:pPr>
    </w:p>
    <w:p w:rsidR="00DD6C64" w:rsidRPr="00D619A9" w:rsidRDefault="00A70223" w:rsidP="00065D24">
      <w:pPr>
        <w:jc w:val="both"/>
      </w:pPr>
      <w:r w:rsidRPr="00D619A9">
        <w:t>Nos indica que en el año analizado, la compañía tuvo en promedio 1.5 riesgos expuestos.</w:t>
      </w:r>
    </w:p>
    <w:p w:rsidR="00A70223" w:rsidRPr="00D619A9" w:rsidRDefault="00A70223" w:rsidP="00065D24">
      <w:pPr>
        <w:jc w:val="both"/>
      </w:pPr>
    </w:p>
    <w:p w:rsidR="00A70223" w:rsidRPr="00D619A9" w:rsidRDefault="00B8729A" w:rsidP="00065D24">
      <w:pPr>
        <w:jc w:val="both"/>
      </w:pPr>
      <w:r w:rsidRPr="00D619A9">
        <w:t>Este indicador corresponde al promedio ponderado por el tiempo de vigencia de las pólizas activas entre ciertas fechas.</w:t>
      </w:r>
    </w:p>
    <w:p w:rsidR="00B8729A" w:rsidRPr="00D619A9" w:rsidRDefault="00B8729A" w:rsidP="00065D24">
      <w:pPr>
        <w:jc w:val="both"/>
      </w:pPr>
    </w:p>
    <w:p w:rsidR="00B8729A" w:rsidRPr="00D619A9" w:rsidRDefault="00D93522" w:rsidP="00D93522">
      <w:pPr>
        <w:numPr>
          <w:ilvl w:val="0"/>
          <w:numId w:val="13"/>
        </w:numPr>
        <w:jc w:val="both"/>
        <w:rPr>
          <w:i/>
        </w:rPr>
      </w:pPr>
      <w:r w:rsidRPr="00D619A9">
        <w:rPr>
          <w:i/>
        </w:rPr>
        <w:t>Frecuencia</w:t>
      </w:r>
    </w:p>
    <w:p w:rsidR="00D93522" w:rsidRPr="00D619A9" w:rsidRDefault="00D93522" w:rsidP="00D93522">
      <w:pPr>
        <w:jc w:val="both"/>
      </w:pPr>
    </w:p>
    <w:p w:rsidR="00D93522" w:rsidRPr="00D619A9" w:rsidRDefault="00D93522" w:rsidP="00D93522">
      <w:pPr>
        <w:jc w:val="both"/>
      </w:pPr>
      <w:r w:rsidRPr="00D619A9">
        <w:t>Cantidad de Siniestros radicados en un período de tiempo por cada 100 unidades expuestas.</w:t>
      </w:r>
    </w:p>
    <w:p w:rsidR="00D93522" w:rsidRPr="00D619A9" w:rsidRDefault="00D93522" w:rsidP="00D93522">
      <w:pPr>
        <w:jc w:val="both"/>
      </w:pPr>
    </w:p>
    <w:p w:rsidR="00D93522" w:rsidRPr="00D619A9" w:rsidRDefault="0075743D" w:rsidP="00D93522">
      <w:pPr>
        <w:jc w:val="both"/>
        <w:rPr>
          <w:oMath/>
          <w:rFonts w:ascii="Cambria Math" w:hAnsi="Cambria Math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Frecuencia</m:t>
          </m:r>
          <m:r>
            <w:rPr>
              <w:rFonts w:ascii="Cambria Math" w:hAnsi="Cambria Math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Cantidad de Siniestros Radicados</m:t>
              </m:r>
            </m:num>
            <m:den>
              <m:r>
                <w:rPr>
                  <w:rFonts w:ascii="Cambria Math" w:hAnsi="Cambria Math"/>
                </w:rPr>
                <m:t>Indice de Expuestos</m:t>
              </m:r>
            </m:den>
          </m:f>
        </m:oMath>
      </m:oMathPara>
    </w:p>
    <w:p w:rsidR="00D93522" w:rsidRPr="00D619A9" w:rsidRDefault="00D93522" w:rsidP="00D93522">
      <w:pPr>
        <w:jc w:val="both"/>
      </w:pPr>
    </w:p>
    <w:p w:rsidR="00D93522" w:rsidRPr="00D619A9" w:rsidRDefault="009D23E5" w:rsidP="00D93522">
      <w:pPr>
        <w:jc w:val="both"/>
      </w:pPr>
      <w:r w:rsidRPr="00D619A9">
        <w:rPr>
          <w:noProof/>
          <w:lang w:val="es-CO" w:eastAsia="es-CO"/>
        </w:rPr>
        <w:drawing>
          <wp:inline distT="0" distB="0" distL="0" distR="0">
            <wp:extent cx="4902200" cy="193040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43" w:rsidRPr="00D619A9" w:rsidRDefault="00CE0943" w:rsidP="00D93522">
      <w:pPr>
        <w:jc w:val="both"/>
      </w:pPr>
    </w:p>
    <w:p w:rsidR="00CE0943" w:rsidRPr="00D619A9" w:rsidRDefault="00BA1DC2" w:rsidP="00BA1DC2">
      <w:pPr>
        <w:numPr>
          <w:ilvl w:val="0"/>
          <w:numId w:val="13"/>
        </w:numPr>
        <w:jc w:val="both"/>
        <w:rPr>
          <w:i/>
        </w:rPr>
      </w:pPr>
      <w:r w:rsidRPr="00D619A9">
        <w:rPr>
          <w:i/>
        </w:rPr>
        <w:t>Severidad</w:t>
      </w:r>
    </w:p>
    <w:p w:rsidR="00BA1DC2" w:rsidRPr="00D619A9" w:rsidRDefault="00BA1DC2" w:rsidP="00BA1DC2">
      <w:pPr>
        <w:jc w:val="both"/>
      </w:pPr>
    </w:p>
    <w:p w:rsidR="00BA1DC2" w:rsidRPr="00D619A9" w:rsidRDefault="00BA1DC2" w:rsidP="00BA1DC2">
      <w:pPr>
        <w:jc w:val="both"/>
      </w:pPr>
      <w:r w:rsidRPr="00D619A9">
        <w:t>Es el costo promedio de los siniestros</w:t>
      </w:r>
    </w:p>
    <w:p w:rsidR="00BA1DC2" w:rsidRPr="00D619A9" w:rsidRDefault="00BA1DC2" w:rsidP="00BA1DC2">
      <w:pPr>
        <w:jc w:val="both"/>
      </w:pPr>
    </w:p>
    <w:p w:rsidR="00BA1DC2" w:rsidRPr="00D619A9" w:rsidRDefault="0075743D" w:rsidP="00BA1DC2">
      <w:pPr>
        <w:jc w:val="both"/>
        <w:rPr>
          <w:oMath/>
          <w:rFonts w:ascii="Cambria Math" w:hAnsi="Cambria Math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Severidad</m:t>
          </m:r>
          <m:r>
            <w:rPr>
              <w:rFonts w:ascii="Cambria Math" w:hAnsi="Cambria Math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Valor de Siniestros Incurridos</m:t>
              </m:r>
            </m:num>
            <m:den>
              <m:r>
                <w:rPr>
                  <w:rFonts w:ascii="Cambria Math" w:hAnsi="Cambria Math"/>
                </w:rPr>
                <m:t>Cantidad de Siniestros Avisados</m:t>
              </m:r>
            </m:den>
          </m:f>
        </m:oMath>
      </m:oMathPara>
    </w:p>
    <w:p w:rsidR="00BA1DC2" w:rsidRPr="00D619A9" w:rsidRDefault="00BA1DC2" w:rsidP="00BA1DC2">
      <w:pPr>
        <w:jc w:val="both"/>
      </w:pPr>
    </w:p>
    <w:p w:rsidR="00BA1DC2" w:rsidRDefault="009D23E5" w:rsidP="00BA1DC2">
      <w:pPr>
        <w:jc w:val="both"/>
      </w:pPr>
      <w:r w:rsidRPr="00D619A9">
        <w:rPr>
          <w:noProof/>
          <w:lang w:val="es-CO" w:eastAsia="es-CO"/>
        </w:rPr>
        <w:drawing>
          <wp:inline distT="0" distB="0" distL="0" distR="0">
            <wp:extent cx="3911600" cy="97790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C2" w:rsidRDefault="00BA1DC2" w:rsidP="00BA1DC2">
      <w:pPr>
        <w:jc w:val="both"/>
      </w:pPr>
    </w:p>
    <w:p w:rsidR="00BA1DC2" w:rsidRPr="002F6E1C" w:rsidRDefault="00BA1DC2" w:rsidP="00BA1DC2">
      <w:pPr>
        <w:jc w:val="both"/>
      </w:pPr>
    </w:p>
    <w:sectPr w:rsidR="00BA1DC2" w:rsidRPr="002F6E1C" w:rsidSect="007E298C">
      <w:headerReference w:type="even" r:id="rId13"/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53" w:rsidRDefault="006F7B53">
      <w:r>
        <w:separator/>
      </w:r>
    </w:p>
  </w:endnote>
  <w:endnote w:type="continuationSeparator" w:id="0">
    <w:p w:rsidR="006F7B53" w:rsidRDefault="006F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C2" w:rsidRPr="00797F69" w:rsidRDefault="00BA1DC2" w:rsidP="00797F69">
    <w:pPr>
      <w:pStyle w:val="Piedepgina"/>
      <w:pBdr>
        <w:top w:val="single" w:sz="4" w:space="1" w:color="auto"/>
      </w:pBdr>
      <w:rPr>
        <w:lang w:val="es-MX"/>
      </w:rPr>
    </w:pPr>
    <w:r>
      <w:rPr>
        <w:lang w:val="es-MX"/>
      </w:rPr>
      <w:t xml:space="preserve">ANALISIS DE UN </w:t>
    </w:r>
    <w:proofErr w:type="spellStart"/>
    <w:r>
      <w:rPr>
        <w:lang w:val="es-MX"/>
      </w:rPr>
      <w:t>PyG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53" w:rsidRDefault="006F7B53">
      <w:r>
        <w:separator/>
      </w:r>
    </w:p>
  </w:footnote>
  <w:footnote w:type="continuationSeparator" w:id="0">
    <w:p w:rsidR="006F7B53" w:rsidRDefault="006F7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C2" w:rsidRDefault="0088201B" w:rsidP="00C0320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1D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1DC2" w:rsidRDefault="00BA1DC2" w:rsidP="00C73AAD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C2" w:rsidRDefault="0088201B" w:rsidP="00C0320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1DC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19A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A1DC2" w:rsidRDefault="00BA1DC2" w:rsidP="009D23E5">
    <w:pPr>
      <w:pStyle w:val="Encabezado"/>
      <w:pBdr>
        <w:bottom w:val="single" w:sz="4" w:space="1" w:color="auto"/>
      </w:pBdr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322D"/>
    <w:multiLevelType w:val="hybridMultilevel"/>
    <w:tmpl w:val="532E60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27CF0"/>
    <w:multiLevelType w:val="hybridMultilevel"/>
    <w:tmpl w:val="9418D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B1A2C"/>
    <w:multiLevelType w:val="hybridMultilevel"/>
    <w:tmpl w:val="98E87C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52DB7"/>
    <w:multiLevelType w:val="hybridMultilevel"/>
    <w:tmpl w:val="F264AC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D6260"/>
    <w:multiLevelType w:val="hybridMultilevel"/>
    <w:tmpl w:val="796A79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0D72BE"/>
    <w:multiLevelType w:val="hybridMultilevel"/>
    <w:tmpl w:val="E7AAE5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0C26E8"/>
    <w:multiLevelType w:val="hybridMultilevel"/>
    <w:tmpl w:val="AC3C0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5080B"/>
    <w:multiLevelType w:val="hybridMultilevel"/>
    <w:tmpl w:val="A30EE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931ED"/>
    <w:multiLevelType w:val="hybridMultilevel"/>
    <w:tmpl w:val="35125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BB1232"/>
    <w:multiLevelType w:val="hybridMultilevel"/>
    <w:tmpl w:val="57724B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841B19"/>
    <w:multiLevelType w:val="hybridMultilevel"/>
    <w:tmpl w:val="72DE3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745F7"/>
    <w:multiLevelType w:val="hybridMultilevel"/>
    <w:tmpl w:val="9126CA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904768"/>
    <w:multiLevelType w:val="hybridMultilevel"/>
    <w:tmpl w:val="90AEE9F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EB4034F"/>
    <w:multiLevelType w:val="hybridMultilevel"/>
    <w:tmpl w:val="217CD2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3"/>
  </w:num>
  <w:num w:numId="10">
    <w:abstractNumId w:val="9"/>
  </w:num>
  <w:num w:numId="11">
    <w:abstractNumId w:val="7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273"/>
    <w:rsid w:val="00065D24"/>
    <w:rsid w:val="000715FF"/>
    <w:rsid w:val="00077E5C"/>
    <w:rsid w:val="0009188C"/>
    <w:rsid w:val="00142608"/>
    <w:rsid w:val="001551E4"/>
    <w:rsid w:val="00166391"/>
    <w:rsid w:val="0017167A"/>
    <w:rsid w:val="00196533"/>
    <w:rsid w:val="001A210A"/>
    <w:rsid w:val="001C4256"/>
    <w:rsid w:val="001F028C"/>
    <w:rsid w:val="00221E77"/>
    <w:rsid w:val="002267A4"/>
    <w:rsid w:val="00232FC1"/>
    <w:rsid w:val="002579C1"/>
    <w:rsid w:val="002960C1"/>
    <w:rsid w:val="002D33FD"/>
    <w:rsid w:val="002D773B"/>
    <w:rsid w:val="002E3147"/>
    <w:rsid w:val="002F6E1C"/>
    <w:rsid w:val="003124B2"/>
    <w:rsid w:val="003616B6"/>
    <w:rsid w:val="00372A67"/>
    <w:rsid w:val="003E10D0"/>
    <w:rsid w:val="00435FEA"/>
    <w:rsid w:val="00442E42"/>
    <w:rsid w:val="0046709D"/>
    <w:rsid w:val="00472396"/>
    <w:rsid w:val="004E50BC"/>
    <w:rsid w:val="0053242A"/>
    <w:rsid w:val="00573496"/>
    <w:rsid w:val="0064427D"/>
    <w:rsid w:val="006665BA"/>
    <w:rsid w:val="006A177C"/>
    <w:rsid w:val="006D2878"/>
    <w:rsid w:val="006E07FB"/>
    <w:rsid w:val="006F7B53"/>
    <w:rsid w:val="00724E4F"/>
    <w:rsid w:val="0075743D"/>
    <w:rsid w:val="00797F69"/>
    <w:rsid w:val="007E298C"/>
    <w:rsid w:val="007E4507"/>
    <w:rsid w:val="007F12BC"/>
    <w:rsid w:val="00861511"/>
    <w:rsid w:val="00871AD2"/>
    <w:rsid w:val="00880FA4"/>
    <w:rsid w:val="0088201B"/>
    <w:rsid w:val="008923A5"/>
    <w:rsid w:val="008930CF"/>
    <w:rsid w:val="00916A24"/>
    <w:rsid w:val="0096015C"/>
    <w:rsid w:val="00970490"/>
    <w:rsid w:val="009D23E5"/>
    <w:rsid w:val="009F2DB3"/>
    <w:rsid w:val="00A0720B"/>
    <w:rsid w:val="00A1645D"/>
    <w:rsid w:val="00A30273"/>
    <w:rsid w:val="00A70223"/>
    <w:rsid w:val="00AC0B8A"/>
    <w:rsid w:val="00B01F77"/>
    <w:rsid w:val="00B21CEF"/>
    <w:rsid w:val="00B8729A"/>
    <w:rsid w:val="00BA1DC2"/>
    <w:rsid w:val="00BA5354"/>
    <w:rsid w:val="00BB13A6"/>
    <w:rsid w:val="00BB7CF3"/>
    <w:rsid w:val="00C03203"/>
    <w:rsid w:val="00C17F74"/>
    <w:rsid w:val="00C22D6F"/>
    <w:rsid w:val="00C348EA"/>
    <w:rsid w:val="00C36111"/>
    <w:rsid w:val="00C613E1"/>
    <w:rsid w:val="00C73AAD"/>
    <w:rsid w:val="00CA71C6"/>
    <w:rsid w:val="00CE0943"/>
    <w:rsid w:val="00CE58D0"/>
    <w:rsid w:val="00D132B7"/>
    <w:rsid w:val="00D17640"/>
    <w:rsid w:val="00D22572"/>
    <w:rsid w:val="00D41AFA"/>
    <w:rsid w:val="00D46099"/>
    <w:rsid w:val="00D619A9"/>
    <w:rsid w:val="00D93522"/>
    <w:rsid w:val="00D93DDF"/>
    <w:rsid w:val="00D9453E"/>
    <w:rsid w:val="00DD6C64"/>
    <w:rsid w:val="00E43176"/>
    <w:rsid w:val="00E46F26"/>
    <w:rsid w:val="00E71A4D"/>
    <w:rsid w:val="00E924C1"/>
    <w:rsid w:val="00EA40EC"/>
    <w:rsid w:val="00EB7B1B"/>
    <w:rsid w:val="00F22DEC"/>
    <w:rsid w:val="00F27B72"/>
    <w:rsid w:val="00F90130"/>
    <w:rsid w:val="00FB3A52"/>
    <w:rsid w:val="00FC1628"/>
    <w:rsid w:val="00FE62B6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98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3AA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73AAD"/>
  </w:style>
  <w:style w:type="paragraph" w:styleId="Piedepgina">
    <w:name w:val="footer"/>
    <w:basedOn w:val="Normal"/>
    <w:rsid w:val="00797F6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124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24B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0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D1FBB-BD21-45E2-A54F-0DD4277D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1840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FUNDAMENTOS DE SEGUROS</vt:lpstr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FUNDAMENTOS DE SEGUROS</dc:title>
  <dc:creator>wilson mayorga</dc:creator>
  <cp:lastModifiedBy>mdiaz</cp:lastModifiedBy>
  <cp:revision>6</cp:revision>
  <dcterms:created xsi:type="dcterms:W3CDTF">2014-01-17T16:38:00Z</dcterms:created>
  <dcterms:modified xsi:type="dcterms:W3CDTF">2014-08-28T22:39:00Z</dcterms:modified>
</cp:coreProperties>
</file>